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1" w:rsidRDefault="00FA2C31">
      <w:pPr>
        <w:rPr>
          <w:b/>
        </w:rPr>
      </w:pPr>
    </w:p>
    <w:p w:rsidR="00E07FC8" w:rsidRPr="007A43B5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Załącznik nr 2 do SIWZ</w:t>
      </w:r>
    </w:p>
    <w:p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E84413" w:rsidRPr="007A43B5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:rsidR="00D74612" w:rsidRPr="00D75954" w:rsidRDefault="00E84413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Dostawa </w:t>
      </w:r>
      <w:proofErr w:type="spellStart"/>
      <w:r w:rsidR="00D75954"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="00D75954"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="00D75954"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="00D75954"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="00D75954"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="00D75954"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="00D75954"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="00D75954" w:rsidRPr="00D75954">
        <w:rPr>
          <w:rFonts w:ascii="Cambria" w:eastAsia="MS Mincho" w:hAnsi="Cambria"/>
          <w:b/>
          <w:lang w:val="pl-PL"/>
        </w:rPr>
        <w:t>µm wraz</w:t>
      </w:r>
      <w:r w:rsidR="00D75954" w:rsidRPr="00D75954">
        <w:rPr>
          <w:rFonts w:ascii="Cambria" w:eastAsia="MS Mincho" w:hAnsi="Cambria"/>
          <w:b/>
          <w:lang w:val="pl-PL"/>
        </w:rPr>
        <w:br/>
        <w:t>z mikroskopem stereoskopowym</w:t>
      </w:r>
      <w:r w:rsidR="00D75954">
        <w:rPr>
          <w:rFonts w:ascii="Cambria" w:eastAsia="MS Mincho" w:hAnsi="Cambria"/>
          <w:b/>
          <w:lang w:val="pl-PL"/>
        </w:rPr>
        <w:t>.</w:t>
      </w:r>
    </w:p>
    <w:p w:rsidR="00CA2B01" w:rsidRPr="007A43B5" w:rsidRDefault="00B012DD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D37C3E">
        <w:rPr>
          <w:rFonts w:ascii="Cambria" w:eastAsia="MS Mincho" w:hAnsi="Cambria"/>
          <w:b/>
          <w:lang w:val="pl-PL"/>
        </w:rPr>
        <w:t>ADZ.261.</w:t>
      </w:r>
      <w:r w:rsidR="00D75954">
        <w:rPr>
          <w:rFonts w:ascii="Cambria" w:eastAsia="MS Mincho" w:hAnsi="Cambria"/>
          <w:b/>
          <w:lang w:val="pl-PL"/>
        </w:rPr>
        <w:t>21</w:t>
      </w:r>
      <w:r w:rsidR="00D37C3E" w:rsidRPr="00D37C3E">
        <w:rPr>
          <w:rFonts w:ascii="Cambria" w:eastAsia="MS Mincho" w:hAnsi="Cambria"/>
          <w:b/>
          <w:lang w:val="pl-PL"/>
        </w:rPr>
        <w:t>.2018</w:t>
      </w:r>
      <w:r w:rsidRPr="007A43B5">
        <w:rPr>
          <w:rFonts w:ascii="Cambria" w:eastAsia="MS Mincho" w:hAnsi="Cambria"/>
          <w:b/>
          <w:lang w:val="pl-PL"/>
        </w:rPr>
        <w:t>)</w:t>
      </w:r>
    </w:p>
    <w:p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Łączna cena oferty netto: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Pr="007A43B5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…………………………….. (słownie: ……………..…………………………….… ), </w:t>
      </w:r>
      <w:r>
        <w:rPr>
          <w:rFonts w:ascii="Cambria" w:hAnsi="Cambria"/>
          <w:sz w:val="22"/>
          <w:szCs w:val="22"/>
        </w:rPr>
        <w:t xml:space="preserve"> 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Stawka podatku VAT wynosi ………..%</w:t>
      </w:r>
      <w:r w:rsidR="00EA14FA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,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E84413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 …………………………….. (słownie: ……………..…………………………….… )</w:t>
      </w:r>
      <w:r w:rsidR="00EA14FA">
        <w:rPr>
          <w:rFonts w:ascii="Cambria" w:hAnsi="Cambria"/>
          <w:sz w:val="22"/>
          <w:szCs w:val="22"/>
        </w:rPr>
        <w:t>*</w:t>
      </w:r>
      <w:r w:rsidRPr="007A43B5">
        <w:rPr>
          <w:rFonts w:ascii="Cambria" w:hAnsi="Cambria"/>
          <w:sz w:val="22"/>
          <w:szCs w:val="22"/>
        </w:rPr>
        <w:t xml:space="preserve">, </w:t>
      </w:r>
    </w:p>
    <w:p w:rsidR="00CA2B01" w:rsidRPr="009B4C5E" w:rsidRDefault="00CA2B01" w:rsidP="00EE5912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Pr="00CA3D94" w:rsidRDefault="00CA3D94" w:rsidP="00CA3D94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:rsidR="00CA3D94" w:rsidRPr="00CA3D94" w:rsidRDefault="00CA3D94" w:rsidP="00CA3D94">
      <w:pPr>
        <w:numPr>
          <w:ilvl w:val="0"/>
          <w:numId w:val="33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:rsidR="00CA3D94" w:rsidRPr="00CA3D94" w:rsidRDefault="00CA3D94" w:rsidP="00CA3D94">
      <w:pPr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lastRenderedPageBreak/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:rsidR="00CA3D94" w:rsidRPr="00CA3D94" w:rsidRDefault="00CA3D94" w:rsidP="00CA3D94">
      <w:pPr>
        <w:ind w:left="708"/>
        <w:rPr>
          <w:rFonts w:asciiTheme="majorHAnsi" w:hAnsiTheme="majorHAnsi" w:cs="Arial"/>
          <w:sz w:val="22"/>
          <w:szCs w:val="22"/>
        </w:rPr>
      </w:pP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:rsidR="00CA3D94" w:rsidRPr="009B5F0D" w:rsidRDefault="00CA3D94" w:rsidP="00CA3D94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>. Dz. U. z 2017 r., poz. 1579</w:t>
      </w:r>
      <w:r w:rsidR="00EA14FA">
        <w:rPr>
          <w:rFonts w:asciiTheme="majorHAnsi" w:hAnsiTheme="majorHAnsi" w:cs="Arial"/>
          <w:sz w:val="16"/>
          <w:szCs w:val="18"/>
        </w:rPr>
        <w:t xml:space="preserve"> z </w:t>
      </w:r>
      <w:proofErr w:type="spellStart"/>
      <w:r w:rsidR="00EA14FA">
        <w:rPr>
          <w:rFonts w:asciiTheme="majorHAnsi" w:hAnsiTheme="majorHAnsi" w:cs="Arial"/>
          <w:sz w:val="16"/>
          <w:szCs w:val="18"/>
        </w:rPr>
        <w:t>późn</w:t>
      </w:r>
      <w:proofErr w:type="spellEnd"/>
      <w:r w:rsidR="00EA14FA">
        <w:rPr>
          <w:rFonts w:asciiTheme="majorHAnsi" w:hAnsiTheme="majorHAnsi" w:cs="Arial"/>
          <w:sz w:val="16"/>
          <w:szCs w:val="18"/>
        </w:rPr>
        <w:t>. zm.</w:t>
      </w:r>
      <w:r w:rsidRPr="00CA3D94">
        <w:rPr>
          <w:rFonts w:asciiTheme="majorHAnsi" w:hAnsiTheme="majorHAnsi" w:cs="Arial"/>
          <w:sz w:val="16"/>
          <w:szCs w:val="18"/>
        </w:rPr>
        <w:t xml:space="preserve">): </w:t>
      </w:r>
      <w:r w:rsidRPr="00CA3D94">
        <w:rPr>
          <w:rFonts w:asciiTheme="majorHAnsi" w:hAnsiTheme="majorHAnsi" w:cs="Arial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1B3807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 w:rsidRPr="001B3807">
        <w:rPr>
          <w:rFonts w:ascii="Cambria" w:eastAsia="MS Mincho" w:hAnsi="Cambria"/>
          <w:sz w:val="22"/>
          <w:szCs w:val="22"/>
        </w:rPr>
        <w:t>Oferowany sprzęt posiadania następujące parametry:</w:t>
      </w:r>
    </w:p>
    <w:p w:rsidR="001B3807" w:rsidRPr="002D68EC" w:rsidRDefault="001B3807" w:rsidP="001B3807">
      <w:pPr>
        <w:pStyle w:val="Zwykytekst"/>
        <w:ind w:left="284"/>
        <w:jc w:val="both"/>
        <w:rPr>
          <w:rFonts w:ascii="Times New Roman" w:eastAsia="MS Mincho" w:hAnsi="Times New Roman"/>
          <w:bCs/>
          <w:sz w:val="22"/>
          <w:szCs w:val="2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3"/>
        <w:gridCol w:w="4228"/>
        <w:gridCol w:w="26"/>
        <w:gridCol w:w="141"/>
        <w:gridCol w:w="1807"/>
        <w:gridCol w:w="35"/>
        <w:gridCol w:w="2356"/>
      </w:tblGrid>
      <w:tr w:rsidR="001B3807" w:rsidRPr="001B3807" w:rsidTr="001B3807"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2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</w:t>
            </w:r>
          </w:p>
        </w:tc>
        <w:tc>
          <w:tcPr>
            <w:tcW w:w="10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WYMÓG Z OPZ (TAK/NIE)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</w:tr>
      <w:tr w:rsidR="001B3807" w:rsidRPr="001B3807" w:rsidTr="001B3807">
        <w:tc>
          <w:tcPr>
            <w:tcW w:w="5000" w:type="pct"/>
            <w:gridSpan w:val="8"/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WYMAGANIA MINIMALNE</w:t>
            </w:r>
          </w:p>
        </w:tc>
      </w:tr>
      <w:tr w:rsidR="001B3807" w:rsidRPr="001B3807" w:rsidTr="001B3807">
        <w:tc>
          <w:tcPr>
            <w:tcW w:w="364" w:type="pct"/>
            <w:gridSpan w:val="2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LP</w:t>
            </w:r>
          </w:p>
        </w:tc>
        <w:tc>
          <w:tcPr>
            <w:tcW w:w="2371" w:type="pct"/>
            <w:gridSpan w:val="3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Parametr /Cecha</w:t>
            </w:r>
          </w:p>
        </w:tc>
        <w:tc>
          <w:tcPr>
            <w:tcW w:w="994" w:type="pct"/>
            <w:gridSpan w:val="2"/>
            <w:shd w:val="clear" w:color="auto" w:fill="E6E6E6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Wymóg z OPZ</w:t>
            </w:r>
          </w:p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(TAK/NIE)</w:t>
            </w:r>
          </w:p>
        </w:tc>
        <w:tc>
          <w:tcPr>
            <w:tcW w:w="1271" w:type="pct"/>
            <w:shd w:val="clear" w:color="auto" w:fill="E6E6E6"/>
            <w:vAlign w:val="center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1B3807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3"/>
            </w:r>
          </w:p>
        </w:tc>
      </w:tr>
      <w:tr w:rsidR="001B3807" w:rsidRPr="001B3807" w:rsidTr="001B3807"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371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94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shd w:val="clear" w:color="auto" w:fill="E6E6E6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1B3807" w:rsidRPr="006B2C43" w:rsidTr="002B28CC">
        <w:trPr>
          <w:trHeight w:val="1204"/>
        </w:trPr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1B3807" w:rsidRDefault="00D75954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Ultramikrotom</w:t>
            </w:r>
            <w:proofErr w:type="spellEnd"/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1B3807" w:rsidRPr="001B3807" w:rsidRDefault="001B3807" w:rsidP="00CA3D9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B3807">
              <w:rPr>
                <w:rFonts w:asciiTheme="majorHAnsi" w:hAnsiTheme="majorHAnsi"/>
                <w:i/>
                <w:sz w:val="22"/>
                <w:szCs w:val="22"/>
              </w:rPr>
              <w:t xml:space="preserve">Podać model i producenta w kolumnie </w:t>
            </w:r>
            <w:r w:rsidR="00CA3D94">
              <w:rPr>
                <w:rFonts w:asciiTheme="majorHAnsi" w:hAnsiTheme="majorHAnsi"/>
                <w:i/>
                <w:sz w:val="22"/>
                <w:szCs w:val="22"/>
              </w:rPr>
              <w:t>4</w:t>
            </w: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8B64A3" w:rsidRDefault="00F8388A" w:rsidP="00F8388A">
            <w:pPr>
              <w:spacing w:line="276" w:lineRule="auto"/>
              <w:rPr>
                <w:rFonts w:asciiTheme="majorHAnsi" w:eastAsia="MS Mincho" w:hAnsiTheme="majorHAnsi"/>
                <w:b/>
                <w:bCs/>
                <w:sz w:val="22"/>
                <w:szCs w:val="22"/>
              </w:rPr>
            </w:pPr>
            <w:r w:rsidRPr="008B64A3">
              <w:rPr>
                <w:rFonts w:asciiTheme="majorHAnsi" w:eastAsia="MS Mincho" w:hAnsiTheme="majorHAnsi"/>
                <w:b/>
                <w:bCs/>
                <w:sz w:val="22"/>
                <w:szCs w:val="22"/>
              </w:rPr>
              <w:t xml:space="preserve">Precyzja krojenia: </w:t>
            </w:r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 xml:space="preserve">skrawki </w:t>
            </w:r>
            <w:proofErr w:type="spellStart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>ultracienkie</w:t>
            </w:r>
            <w:proofErr w:type="spellEnd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 xml:space="preserve"> i </w:t>
            </w:r>
            <w:proofErr w:type="spellStart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>semicienkie</w:t>
            </w:r>
            <w:proofErr w:type="spellEnd"/>
            <w:r w:rsidRPr="008B64A3">
              <w:rPr>
                <w:rFonts w:asciiTheme="majorHAnsi" w:eastAsia="MS Mincho" w:hAnsiTheme="majorHAnsi"/>
                <w:bCs/>
                <w:sz w:val="22"/>
                <w:szCs w:val="22"/>
              </w:rPr>
              <w:t xml:space="preserve"> od 1nm do 13µm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1B3807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371" w:type="pct"/>
            <w:gridSpan w:val="3"/>
            <w:shd w:val="clear" w:color="auto" w:fill="auto"/>
          </w:tcPr>
          <w:p w:rsidR="001B3807" w:rsidRPr="008B64A3" w:rsidRDefault="008B64A3" w:rsidP="008B64A3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Przesuwanie preparatu: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automatyczny w zakresie przynajmniej 200 µm</w:t>
            </w:r>
          </w:p>
        </w:tc>
        <w:tc>
          <w:tcPr>
            <w:tcW w:w="994" w:type="pct"/>
            <w:gridSpan w:val="2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5000" w:type="pct"/>
            <w:gridSpan w:val="8"/>
            <w:shd w:val="clear" w:color="auto" w:fill="auto"/>
          </w:tcPr>
          <w:p w:rsidR="001B3807" w:rsidRPr="008B64A3" w:rsidRDefault="008B64A3" w:rsidP="00CF000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Regulacja noża</w:t>
            </w:r>
            <w:r w:rsidR="00F8388A" w:rsidRPr="008B64A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74525A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Obracanie w zakresie 360°,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CF0005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precyzyjny mechanizm z regulacją kąta nachylenia noża, ze skalą 1° w zakresie od -2° do +15°.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65D3B" w:rsidRPr="006B2C43" w:rsidTr="001B3807">
        <w:tc>
          <w:tcPr>
            <w:tcW w:w="364" w:type="pct"/>
            <w:gridSpan w:val="2"/>
            <w:shd w:val="clear" w:color="auto" w:fill="auto"/>
          </w:tcPr>
          <w:p w:rsidR="00B65D3B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5.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65D3B" w:rsidRPr="008D7276" w:rsidRDefault="008B64A3" w:rsidP="00B65D3B">
            <w:pPr>
              <w:pStyle w:val="Nagwek"/>
              <w:rPr>
                <w:rFonts w:asciiTheme="majorHAnsi" w:hAnsiTheme="majorHAnsi" w:cs="Arial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Precyzyjne, manualne</w:t>
            </w:r>
            <w:r w:rsidR="008E7643">
              <w:rPr>
                <w:rFonts w:ascii="Cambria" w:eastAsia="MS Mincho" w:hAnsi="Cambria"/>
                <w:sz w:val="22"/>
                <w:szCs w:val="22"/>
              </w:rPr>
              <w:t xml:space="preserve"> lub automatyczne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ustawiania noża za pomocą śrub mikrometrycznych</w:t>
            </w:r>
            <w:r w:rsidR="008E7643">
              <w:rPr>
                <w:rFonts w:ascii="Cambria" w:eastAsia="MS Mincho" w:hAnsi="Cambria"/>
                <w:sz w:val="22"/>
                <w:szCs w:val="22"/>
              </w:rPr>
              <w:t xml:space="preserve"> lub silniczków krokowych</w:t>
            </w:r>
            <w:bookmarkStart w:id="0" w:name="_GoBack"/>
            <w:bookmarkEnd w:id="0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 w kierunkach N-S oraz W-E z płynną regulacją przesuwu.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65D3B" w:rsidRPr="001B3807" w:rsidRDefault="00B65D3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65D3B" w:rsidRPr="001B3807" w:rsidRDefault="00B65D3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6</w:t>
            </w:r>
            <w:r w:rsidR="00ED59C1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8B64A3" w:rsidRDefault="008B64A3" w:rsidP="008B64A3">
            <w:pPr>
              <w:pStyle w:val="Akapitzlist1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Szybkość cięcia preparatów</w:t>
            </w:r>
            <w:r>
              <w:rPr>
                <w:rFonts w:ascii="Cambria" w:eastAsia="MS Mincho" w:hAnsi="Cambria"/>
                <w:b/>
                <w:sz w:val="22"/>
                <w:szCs w:val="22"/>
              </w:rPr>
              <w:t xml:space="preserve">: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Minimum od: 0,2mm/s do 90 mm/s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8B64A3" w:rsidRPr="006B2C43" w:rsidTr="008B64A3">
        <w:tc>
          <w:tcPr>
            <w:tcW w:w="5000" w:type="pct"/>
            <w:gridSpan w:val="8"/>
            <w:shd w:val="clear" w:color="auto" w:fill="auto"/>
          </w:tcPr>
          <w:p w:rsidR="008B64A3" w:rsidRPr="00BE6B2B" w:rsidRDefault="008B64A3" w:rsidP="008B64A3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Oświetlenie: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lastRenderedPageBreak/>
              <w:t>7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8B64A3">
            <w:pPr>
              <w:pStyle w:val="Akapitzlist1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a. Dolne jak również przez preparat - 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realizowane diodami LED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z regulowaną jasnością.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BE6B2B">
            <w:pPr>
              <w:tabs>
                <w:tab w:val="center" w:pos="229"/>
              </w:tabs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8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8B64A3">
            <w:pPr>
              <w:pStyle w:val="Akapitzlist1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b. Górne poruszające się z 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mikroskopem stereoskopowym i z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regulacją kierunku świecenia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BE6B2B" w:rsidP="00CF000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9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CF0005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Sterowanie urządzeniem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: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Za pomocą oddzielnego panelu elektronicznego lub jednostki sterującej klasy PC z dotykowym wyświetlaczem.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F8388A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1B3807" w:rsidRDefault="008B64A3" w:rsidP="008B64A3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 xml:space="preserve">Mikroskop stereoskopowy montowany na </w:t>
            </w:r>
            <w:proofErr w:type="spellStart"/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ultramikrotomie</w:t>
            </w:r>
            <w:proofErr w:type="spellEnd"/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: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m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inimalny zakres powiększeń od 10 do 50 razy.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8B64A3" w:rsidRPr="006B2C43" w:rsidTr="00AF3EB5">
        <w:tc>
          <w:tcPr>
            <w:tcW w:w="5000" w:type="pct"/>
            <w:gridSpan w:val="8"/>
            <w:shd w:val="clear" w:color="auto" w:fill="auto"/>
          </w:tcPr>
          <w:p w:rsidR="008B64A3" w:rsidRPr="008B64A3" w:rsidRDefault="008B64A3" w:rsidP="00AF3EB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b/>
                <w:sz w:val="22"/>
                <w:szCs w:val="22"/>
              </w:rPr>
              <w:t>Stół antywibracyjny</w:t>
            </w: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F8388A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14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313B8C" w:rsidRDefault="008B64A3" w:rsidP="008B64A3">
            <w:pPr>
              <w:rPr>
                <w:rFonts w:asciiTheme="majorHAnsi" w:hAnsiTheme="majorHAnsi" w:cs="Arial"/>
                <w:iCs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z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apewnia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bezwibracyjną powierzchnię roboczą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1B3807" w:rsidRPr="006B2C43" w:rsidTr="001B3807">
        <w:tc>
          <w:tcPr>
            <w:tcW w:w="364" w:type="pct"/>
            <w:gridSpan w:val="2"/>
            <w:shd w:val="clear" w:color="auto" w:fill="auto"/>
          </w:tcPr>
          <w:p w:rsidR="001B3807" w:rsidRPr="001B3807" w:rsidRDefault="00F8388A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15</w:t>
            </w:r>
            <w:r w:rsidR="001B3807"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1B3807" w:rsidRPr="00313B8C" w:rsidRDefault="008B64A3" w:rsidP="008B64A3">
            <w:pPr>
              <w:tabs>
                <w:tab w:val="left" w:pos="1190"/>
              </w:tabs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dedykowany dla oferowanego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ultramikrotomu</w:t>
            </w:r>
            <w:proofErr w:type="spellEnd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zapewniając</w:t>
            </w:r>
            <w:r w:rsidR="00BE6B2B">
              <w:rPr>
                <w:rFonts w:ascii="Cambria" w:eastAsia="MS Mincho" w:hAnsi="Cambria"/>
                <w:sz w:val="22"/>
                <w:szCs w:val="22"/>
              </w:rPr>
              <w:t>y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stabilną pracę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1B3807" w:rsidRPr="001B3807" w:rsidRDefault="001B3807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AF3EB5">
        <w:tc>
          <w:tcPr>
            <w:tcW w:w="5000" w:type="pct"/>
            <w:gridSpan w:val="8"/>
            <w:shd w:val="clear" w:color="auto" w:fill="auto"/>
          </w:tcPr>
          <w:p w:rsidR="00BE6B2B" w:rsidRPr="00BE6B2B" w:rsidRDefault="00BE6B2B" w:rsidP="00AF3EB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Procesor tkankowy</w:t>
            </w:r>
          </w:p>
        </w:tc>
      </w:tr>
      <w:tr w:rsidR="00BE6B2B" w:rsidRPr="006B2C43" w:rsidTr="00AF3EB5">
        <w:tc>
          <w:tcPr>
            <w:tcW w:w="364" w:type="pct"/>
            <w:gridSpan w:val="2"/>
            <w:shd w:val="clear" w:color="auto" w:fill="auto"/>
          </w:tcPr>
          <w:p w:rsidR="00BE6B2B" w:rsidRPr="001B3807" w:rsidRDefault="00BE6B2B" w:rsidP="00BE6B2B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16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313B8C" w:rsidRDefault="00BE6B2B" w:rsidP="00AF3EB5">
            <w:pPr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Pozwalający na automatyczne utrwalanie preparatów do mikroskopii elektronowej, poprzez przenoszenie ich pomiędzy różnymi utrwalaczami.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możliwość indywidualnego programowania procesów utrwalania próbek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umożliwia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zaprogramowanie przynajmniej  50 procesów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19.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wyposażone w zasilanie awaryjne na wypadek awarii sieci (w celu ochrony próbek)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posiada wstępnie zaprogramowaną listę reagentów z możliwością jej rozszerzenia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jc w:val="both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wyposażone w: moduł do mikroskopii elektronowej posiadający jednostkę grzewczo-chłodzącą fiolek w zakresie od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8B64A3">
                <w:rPr>
                  <w:rFonts w:ascii="Cambria" w:eastAsia="MS Mincho" w:hAnsi="Cambria"/>
                  <w:sz w:val="22"/>
                  <w:szCs w:val="22"/>
                </w:rPr>
                <w:t>4°C</w:t>
              </w:r>
            </w:smartTag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 możliwością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>wstępnego podgrzania/ochłodzenia roztworów w fiolkach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190"/>
              </w:tabs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w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zestawie </w:t>
            </w:r>
            <w:r>
              <w:rPr>
                <w:rFonts w:ascii="Cambria" w:eastAsia="MS Mincho" w:hAnsi="Cambria"/>
                <w:sz w:val="22"/>
                <w:szCs w:val="22"/>
              </w:rPr>
              <w:t>jest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system archiwizacji danych umożliwiający zewnętrzne programowanie listy reagentów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23.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352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posiada system z możliwością opóźnienia startu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24.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352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Pozostałe wymagania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: </w:t>
            </w:r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możliwość doposażenia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ultramikrotomu</w:t>
            </w:r>
            <w:proofErr w:type="spellEnd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o komorę mrożeniową sprzężoną ze sterowaniem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ultramikrotomu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AF3EB5">
        <w:tc>
          <w:tcPr>
            <w:tcW w:w="5000" w:type="pct"/>
            <w:gridSpan w:val="8"/>
            <w:shd w:val="clear" w:color="auto" w:fill="auto"/>
          </w:tcPr>
          <w:p w:rsidR="00BE6B2B" w:rsidRPr="00BE6B2B" w:rsidRDefault="00BE6B2B" w:rsidP="00AF3EB5">
            <w:pPr>
              <w:spacing w:line="276" w:lineRule="auto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lastRenderedPageBreak/>
              <w:t xml:space="preserve">Akcesoria dodatkowe - Narzędzia potrzebne do pracy z </w:t>
            </w:r>
            <w:proofErr w:type="spellStart"/>
            <w:r w:rsidRPr="00BE6B2B">
              <w:rPr>
                <w:rFonts w:ascii="Cambria" w:eastAsia="MS Mincho" w:hAnsi="Cambria"/>
                <w:b/>
                <w:sz w:val="22"/>
                <w:szCs w:val="22"/>
              </w:rPr>
              <w:t>ultramikrotomem</w:t>
            </w:r>
            <w:proofErr w:type="spellEnd"/>
          </w:p>
        </w:tc>
      </w:tr>
      <w:tr w:rsidR="00BE6B2B" w:rsidRPr="006B2C43" w:rsidTr="00AF3EB5">
        <w:tc>
          <w:tcPr>
            <w:tcW w:w="364" w:type="pct"/>
            <w:gridSpan w:val="2"/>
            <w:shd w:val="clear" w:color="auto" w:fill="auto"/>
          </w:tcPr>
          <w:p w:rsidR="00BE6B2B" w:rsidRPr="001B3807" w:rsidRDefault="00BE6B2B" w:rsidP="00AF3EB5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25</w:t>
            </w:r>
            <w:r w:rsidRPr="001B3807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313B8C" w:rsidRDefault="00BE6B2B" w:rsidP="00AF3EB5">
            <w:pPr>
              <w:rPr>
                <w:rFonts w:asciiTheme="majorHAnsi" w:hAnsiTheme="majorHAnsi" w:cs="Arial"/>
                <w:iCs/>
                <w:sz w:val="22"/>
                <w:szCs w:val="22"/>
              </w:rPr>
            </w:pP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perfect</w:t>
            </w:r>
            <w:proofErr w:type="spellEnd"/>
            <w:r w:rsidRPr="008B64A3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proofErr w:type="spellStart"/>
            <w:r w:rsidRPr="008B64A3">
              <w:rPr>
                <w:rFonts w:ascii="Cambria" w:eastAsia="MS Mincho" w:hAnsi="Cambria"/>
                <w:sz w:val="22"/>
                <w:szCs w:val="22"/>
              </w:rPr>
              <w:t>loop</w:t>
            </w:r>
            <w:proofErr w:type="spellEnd"/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AF3EB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26.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tabs>
                <w:tab w:val="left" w:pos="1052"/>
              </w:tabs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siatki do TEM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pStyle w:val="Akapitzlist1"/>
              <w:ind w:left="0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żywica do zatapiania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28.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pStyle w:val="Akapitzlist1"/>
              <w:ind w:left="0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materiały do kontrastowania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  <w:tr w:rsidR="00BE6B2B" w:rsidRPr="006B2C43" w:rsidTr="001B3807">
        <w:tc>
          <w:tcPr>
            <w:tcW w:w="364" w:type="pct"/>
            <w:gridSpan w:val="2"/>
            <w:shd w:val="clear" w:color="auto" w:fill="auto"/>
          </w:tcPr>
          <w:p w:rsidR="00BE6B2B" w:rsidRPr="00BE6B2B" w:rsidRDefault="00BE6B2B" w:rsidP="00C4499F">
            <w:pPr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  <w:r w:rsidRPr="00BE6B2B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29.</w:t>
            </w:r>
          </w:p>
        </w:tc>
        <w:tc>
          <w:tcPr>
            <w:tcW w:w="2295" w:type="pct"/>
            <w:gridSpan w:val="2"/>
            <w:shd w:val="clear" w:color="auto" w:fill="auto"/>
          </w:tcPr>
          <w:p w:rsidR="00BE6B2B" w:rsidRPr="008B64A3" w:rsidRDefault="00BE6B2B" w:rsidP="00BE6B2B">
            <w:pPr>
              <w:pStyle w:val="Akapitzlist1"/>
              <w:ind w:left="0"/>
              <w:rPr>
                <w:rFonts w:ascii="Cambria" w:eastAsia="MS Mincho" w:hAnsi="Cambria"/>
                <w:sz w:val="22"/>
                <w:szCs w:val="22"/>
              </w:rPr>
            </w:pPr>
            <w:r w:rsidRPr="008B64A3">
              <w:rPr>
                <w:rFonts w:ascii="Cambria" w:eastAsia="MS Mincho" w:hAnsi="Cambria"/>
                <w:sz w:val="22"/>
                <w:szCs w:val="22"/>
              </w:rPr>
              <w:t>formy do zatapiania</w:t>
            </w:r>
          </w:p>
        </w:tc>
        <w:tc>
          <w:tcPr>
            <w:tcW w:w="1070" w:type="pct"/>
            <w:gridSpan w:val="3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1" w:type="pct"/>
            <w:shd w:val="clear" w:color="auto" w:fill="auto"/>
          </w:tcPr>
          <w:p w:rsidR="00BE6B2B" w:rsidRPr="001B3807" w:rsidRDefault="00BE6B2B" w:rsidP="00CF0005">
            <w:pPr>
              <w:spacing w:line="276" w:lineRule="auto"/>
              <w:jc w:val="center"/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</w:pPr>
          </w:p>
        </w:tc>
      </w:tr>
    </w:tbl>
    <w:p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066222">
      <w:pPr>
        <w:pStyle w:val="Akapitzlist"/>
        <w:numPr>
          <w:ilvl w:val="0"/>
          <w:numId w:val="6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Gwarancja producenta liczona od dnia uruchomienia systemu:</w:t>
      </w:r>
    </w:p>
    <w:p w:rsid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…………………………………….</w:t>
      </w:r>
    </w:p>
    <w:p w:rsidR="001B3807" w:rsidRP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</w:t>
      </w:r>
      <w:r w:rsidR="00CA3D94">
        <w:rPr>
          <w:rFonts w:ascii="Cambria" w:hAnsi="Cambria"/>
          <w:sz w:val="22"/>
          <w:szCs w:val="22"/>
        </w:rPr>
        <w:t xml:space="preserve">i możliwe do wpisania </w:t>
      </w:r>
      <w:r w:rsidR="005929F6">
        <w:rPr>
          <w:rFonts w:ascii="Cambria" w:hAnsi="Cambria"/>
          <w:sz w:val="22"/>
          <w:szCs w:val="22"/>
        </w:rPr>
        <w:t>12</w:t>
      </w:r>
      <w:r w:rsidR="00CA3D94">
        <w:rPr>
          <w:rFonts w:ascii="Cambria" w:hAnsi="Cambria"/>
          <w:sz w:val="22"/>
          <w:szCs w:val="22"/>
        </w:rPr>
        <w:t xml:space="preserve"> m-</w:t>
      </w:r>
      <w:proofErr w:type="spellStart"/>
      <w:r w:rsidR="00CA3D94">
        <w:rPr>
          <w:rFonts w:ascii="Cambria" w:hAnsi="Cambria"/>
          <w:sz w:val="22"/>
          <w:szCs w:val="22"/>
        </w:rPr>
        <w:t>c</w:t>
      </w:r>
      <w:r w:rsidR="005929F6">
        <w:rPr>
          <w:rFonts w:ascii="Cambria" w:hAnsi="Cambria"/>
          <w:sz w:val="22"/>
          <w:szCs w:val="22"/>
        </w:rPr>
        <w:t>y</w:t>
      </w:r>
      <w:proofErr w:type="spellEnd"/>
      <w:r w:rsidR="00CA3D94">
        <w:rPr>
          <w:rFonts w:ascii="Cambria" w:hAnsi="Cambria"/>
          <w:sz w:val="22"/>
          <w:szCs w:val="22"/>
        </w:rPr>
        <w:t xml:space="preserve">, </w:t>
      </w:r>
      <w:r w:rsidR="005929F6">
        <w:rPr>
          <w:rFonts w:ascii="Cambria" w:hAnsi="Cambria"/>
          <w:sz w:val="22"/>
          <w:szCs w:val="22"/>
        </w:rPr>
        <w:t>24</w:t>
      </w:r>
      <w:r>
        <w:rPr>
          <w:rFonts w:ascii="Cambria" w:hAnsi="Cambria"/>
          <w:sz w:val="22"/>
          <w:szCs w:val="22"/>
        </w:rPr>
        <w:t xml:space="preserve"> </w:t>
      </w:r>
      <w:r w:rsidR="00C83C0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-c</w:t>
      </w:r>
      <w:r w:rsidR="005929F6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>)</w:t>
      </w:r>
    </w:p>
    <w:p w:rsidR="00CA2B01" w:rsidRPr="007A43B5" w:rsidRDefault="00D75954" w:rsidP="00463D2D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W urządzeniu ruch ramienia z zamontowaną próbką podczas ciecia skrawków odbywa się w sposób grawitacyjny „R”</w:t>
      </w:r>
      <w:r w:rsidR="00252130" w:rsidRPr="00FC765A">
        <w:rPr>
          <w:rFonts w:ascii="Cambria" w:hAnsi="Cambria"/>
          <w:sz w:val="22"/>
          <w:szCs w:val="22"/>
        </w:rPr>
        <w:t>:</w:t>
      </w:r>
    </w:p>
    <w:p w:rsidR="00CA2B01" w:rsidRPr="007A43B5" w:rsidRDefault="00CA2B01" w:rsidP="00BE12C1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 w:rsidR="002053BD"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CA2B01" w:rsidRDefault="002053BD" w:rsidP="00BE12C1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</w:t>
      </w:r>
      <w:r w:rsidRPr="007A43B5">
        <w:rPr>
          <w:rFonts w:ascii="Cambria" w:hAnsi="Cambria"/>
          <w:sz w:val="22"/>
          <w:szCs w:val="22"/>
        </w:rPr>
        <w:t xml:space="preserve">wartości możliwe do wpisania: </w:t>
      </w:r>
      <w:r w:rsidR="00D75954">
        <w:rPr>
          <w:rFonts w:ascii="Cambria" w:hAnsi="Cambria"/>
          <w:sz w:val="22"/>
          <w:szCs w:val="22"/>
        </w:rPr>
        <w:t>TAK</w:t>
      </w:r>
      <w:r>
        <w:rPr>
          <w:rFonts w:ascii="Cambria" w:hAnsi="Cambria"/>
          <w:sz w:val="22"/>
          <w:szCs w:val="22"/>
        </w:rPr>
        <w:t>,</w:t>
      </w:r>
      <w:r w:rsidR="00D75954">
        <w:rPr>
          <w:rFonts w:ascii="Cambria" w:hAnsi="Cambria"/>
          <w:sz w:val="22"/>
          <w:szCs w:val="22"/>
        </w:rPr>
        <w:t>NIE</w:t>
      </w:r>
      <w:r w:rsidRPr="007A43B5">
        <w:rPr>
          <w:rFonts w:ascii="Cambria" w:hAnsi="Cambria"/>
          <w:sz w:val="22"/>
          <w:szCs w:val="22"/>
        </w:rPr>
        <w:t xml:space="preserve"> – zgodnie z SIWZ</w:t>
      </w:r>
      <w:r>
        <w:rPr>
          <w:rFonts w:ascii="Cambria" w:hAnsi="Cambria"/>
          <w:sz w:val="22"/>
          <w:szCs w:val="22"/>
        </w:rPr>
        <w:t>)</w:t>
      </w:r>
    </w:p>
    <w:p w:rsidR="002053BD" w:rsidRPr="007A43B5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:rsidR="00252130" w:rsidRDefault="002053BD" w:rsidP="002053BD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dostawy wraz z instalacją i uruchomieniem 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maksymalnie </w:t>
      </w:r>
      <w:r w:rsidR="001B3807" w:rsidRPr="008E6C66">
        <w:rPr>
          <w:rFonts w:ascii="Cambria" w:eastAsia="MS Mincho" w:hAnsi="Cambria"/>
          <w:bCs/>
          <w:sz w:val="22"/>
          <w:szCs w:val="22"/>
        </w:rPr>
        <w:t xml:space="preserve">do </w:t>
      </w:r>
      <w:r w:rsidR="00D75954">
        <w:rPr>
          <w:rFonts w:ascii="Cambria" w:eastAsia="MS Mincho" w:hAnsi="Cambria"/>
          <w:bCs/>
          <w:sz w:val="22"/>
          <w:szCs w:val="22"/>
        </w:rPr>
        <w:t>12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 tygodni</w:t>
      </w:r>
      <w:r w:rsidRPr="00D30FAA">
        <w:rPr>
          <w:rFonts w:ascii="Cambria" w:eastAsia="MS Mincho" w:hAnsi="Cambria"/>
          <w:bCs/>
          <w:sz w:val="22"/>
          <w:szCs w:val="22"/>
        </w:rPr>
        <w:t xml:space="preserve"> od daty podpisania umowy.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zgodnie z załączonym pełnomocnictwem Pełnomocnikiem do reprezentowania nas w postępowaniu lub reprezentowania nas w postępowaniu i zawarcia umowy jest:</w:t>
      </w:r>
    </w:p>
    <w:p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B96D3B">
        <w:rPr>
          <w:rFonts w:ascii="Cambria" w:hAnsi="Cambria"/>
          <w:lang w:val="pl-PL" w:eastAsia="en-US"/>
        </w:rPr>
        <w:t>8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FB6250" w:rsidRDefault="00FB6250" w:rsidP="00BE12C1">
      <w:pPr>
        <w:ind w:left="4395"/>
        <w:jc w:val="right"/>
        <w:rPr>
          <w:sz w:val="18"/>
          <w:szCs w:val="18"/>
        </w:rPr>
      </w:pPr>
    </w:p>
    <w:p w:rsidR="00E41465" w:rsidRDefault="00E41465"/>
    <w:sectPr w:rsidR="00E41465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A6" w:rsidRDefault="004A6EA6" w:rsidP="006239B3">
      <w:r>
        <w:separator/>
      </w:r>
    </w:p>
  </w:endnote>
  <w:endnote w:type="continuationSeparator" w:id="0">
    <w:p w:rsidR="004A6EA6" w:rsidRDefault="004A6EA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A6" w:rsidRDefault="004A6EA6" w:rsidP="006239B3">
      <w:r>
        <w:separator/>
      </w:r>
    </w:p>
  </w:footnote>
  <w:footnote w:type="continuationSeparator" w:id="0">
    <w:p w:rsidR="004A6EA6" w:rsidRDefault="004A6EA6" w:rsidP="006239B3">
      <w:r>
        <w:continuationSeparator/>
      </w:r>
    </w:p>
  </w:footnote>
  <w:footnote w:id="1">
    <w:p w:rsidR="00C83C0A" w:rsidRDefault="00C83C0A" w:rsidP="001B380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C83C0A" w:rsidRDefault="00C83C0A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:rsidR="00C83C0A" w:rsidRDefault="00C83C0A" w:rsidP="001B3807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0A" w:rsidRDefault="00C83C0A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M7IwsLQwN7IwsjRW0lEKTi0uzszPAykwrAUATtXwP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06C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240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A6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5D79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643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3F73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8E4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6E17-09F4-445F-97FD-952781D4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2018-07-04T07:47:00Z</cp:lastPrinted>
  <dcterms:created xsi:type="dcterms:W3CDTF">2018-07-05T11:16:00Z</dcterms:created>
  <dcterms:modified xsi:type="dcterms:W3CDTF">2018-07-05T11:16:00Z</dcterms:modified>
</cp:coreProperties>
</file>