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9F" w:rsidRPr="00A6729F" w:rsidRDefault="00A6729F" w:rsidP="00A6729F">
      <w:pPr>
        <w:spacing w:line="360" w:lineRule="auto"/>
      </w:pPr>
    </w:p>
    <w:p w:rsidR="00610138" w:rsidRPr="007A43B5" w:rsidRDefault="00610138" w:rsidP="00610138">
      <w:pPr>
        <w:jc w:val="right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Załącznik nr 2 do SIWZ</w:t>
      </w:r>
    </w:p>
    <w:p w:rsidR="00610138" w:rsidRPr="007A43B5" w:rsidRDefault="00610138" w:rsidP="0061013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610138" w:rsidRPr="007A43B5" w:rsidRDefault="00610138" w:rsidP="00610138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:rsidR="00610138" w:rsidRPr="007A43B5" w:rsidRDefault="00610138" w:rsidP="00610138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610138" w:rsidRPr="007A43B5" w:rsidRDefault="00610138" w:rsidP="00610138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:rsidR="00610138" w:rsidRPr="007A43B5" w:rsidRDefault="00610138" w:rsidP="00610138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:rsidR="00610138" w:rsidRPr="007A43B5" w:rsidRDefault="00610138" w:rsidP="00610138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610138" w:rsidRPr="007A43B5" w:rsidRDefault="00610138" w:rsidP="00610138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WYKONAWCY:…………………………………………………….……………….</w:t>
      </w:r>
    </w:p>
    <w:p w:rsidR="00610138" w:rsidRPr="007A43B5" w:rsidRDefault="00610138" w:rsidP="00610138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:rsidR="00610138" w:rsidRPr="007A43B5" w:rsidRDefault="00610138" w:rsidP="00610138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ADRES:…………………………………………………………………………………………</w:t>
      </w:r>
    </w:p>
    <w:p w:rsidR="00610138" w:rsidRPr="007A43B5" w:rsidRDefault="00610138" w:rsidP="00610138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………………………………………….</w:t>
      </w:r>
    </w:p>
    <w:p w:rsidR="00610138" w:rsidRPr="007A43B5" w:rsidRDefault="00610138" w:rsidP="00610138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Telefon:………………………….………. </w:t>
      </w:r>
    </w:p>
    <w:p w:rsidR="00610138" w:rsidRDefault="00610138" w:rsidP="00610138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...........................................................</w:t>
      </w:r>
    </w:p>
    <w:p w:rsidR="00610138" w:rsidRDefault="00610138" w:rsidP="00610138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:rsidR="00610138" w:rsidRPr="009B4C5E" w:rsidRDefault="00610138" w:rsidP="00610138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:rsidR="00610138" w:rsidRPr="007A43B5" w:rsidRDefault="00610138" w:rsidP="00610138">
      <w:pPr>
        <w:pStyle w:val="normaltableau"/>
        <w:rPr>
          <w:rFonts w:ascii="Cambria" w:eastAsia="MS Mincho" w:hAnsi="Cambria"/>
          <w:lang w:val="pl-PL"/>
        </w:rPr>
      </w:pPr>
      <w:r w:rsidRPr="007A43B5">
        <w:rPr>
          <w:rFonts w:ascii="Cambria" w:eastAsia="MS Mincho" w:hAnsi="Cambria"/>
          <w:lang w:val="pl-PL"/>
        </w:rPr>
        <w:t>W odpowiedzi na ogłoszenie o przetargu nieograniczonym na:</w:t>
      </w:r>
    </w:p>
    <w:p w:rsidR="00610138" w:rsidRPr="007A43B5" w:rsidRDefault="00610138" w:rsidP="00610138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Dostawa </w:t>
      </w:r>
      <w:r>
        <w:rPr>
          <w:rFonts w:asciiTheme="majorHAnsi" w:hAnsiTheme="majorHAnsi" w:cs="Arial"/>
          <w:b/>
          <w:bCs/>
          <w:color w:val="000000"/>
          <w:lang w:val="pl-PL"/>
        </w:rPr>
        <w:t>s</w:t>
      </w:r>
      <w:r w:rsidRPr="009154D4">
        <w:rPr>
          <w:rFonts w:asciiTheme="majorHAnsi" w:hAnsiTheme="majorHAnsi" w:cs="Arial"/>
          <w:b/>
          <w:bCs/>
          <w:color w:val="000000"/>
          <w:lang w:val="pl-PL"/>
        </w:rPr>
        <w:t>ystem</w:t>
      </w:r>
      <w:r>
        <w:rPr>
          <w:rFonts w:asciiTheme="majorHAnsi" w:hAnsiTheme="majorHAnsi" w:cs="Arial"/>
          <w:b/>
          <w:bCs/>
          <w:color w:val="000000"/>
          <w:lang w:val="pl-PL"/>
        </w:rPr>
        <w:t>u</w:t>
      </w:r>
      <w:r w:rsidRPr="009154D4">
        <w:rPr>
          <w:rFonts w:asciiTheme="majorHAnsi" w:hAnsiTheme="majorHAnsi" w:cs="Arial"/>
          <w:b/>
          <w:bCs/>
          <w:color w:val="000000"/>
          <w:lang w:val="pl-PL"/>
        </w:rPr>
        <w:t xml:space="preserve"> do analizy </w:t>
      </w:r>
      <w:proofErr w:type="spellStart"/>
      <w:r w:rsidRPr="009154D4">
        <w:rPr>
          <w:rFonts w:asciiTheme="majorHAnsi" w:hAnsiTheme="majorHAnsi" w:cs="Arial"/>
          <w:b/>
          <w:bCs/>
          <w:color w:val="000000"/>
          <w:lang w:val="pl-PL"/>
        </w:rPr>
        <w:t>Droplet</w:t>
      </w:r>
      <w:proofErr w:type="spellEnd"/>
      <w:r w:rsidRPr="009154D4">
        <w:rPr>
          <w:rFonts w:asciiTheme="majorHAnsi" w:hAnsiTheme="majorHAnsi" w:cs="Arial"/>
          <w:b/>
          <w:bCs/>
          <w:color w:val="000000"/>
          <w:lang w:val="pl-PL"/>
        </w:rPr>
        <w:t xml:space="preserve"> Digital PCR z wyposażeniem</w:t>
      </w:r>
      <w:r>
        <w:rPr>
          <w:rFonts w:ascii="Cambria" w:eastAsia="MS Mincho" w:hAnsi="Cambria"/>
          <w:b/>
          <w:lang w:val="pl-PL"/>
        </w:rPr>
        <w:t xml:space="preserve"> </w:t>
      </w:r>
      <w:r w:rsidRPr="007A43B5">
        <w:rPr>
          <w:rFonts w:ascii="Cambria" w:eastAsia="MS Mincho" w:hAnsi="Cambria"/>
          <w:b/>
          <w:lang w:val="pl-PL"/>
        </w:rPr>
        <w:t xml:space="preserve">na potrzeby Międzynarodowego Instytutu Biologii Molekularnej i Komórkowej w Warszawie </w:t>
      </w:r>
    </w:p>
    <w:p w:rsidR="00610138" w:rsidRPr="007A43B5" w:rsidRDefault="00610138" w:rsidP="00610138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(znak sprawy: </w:t>
      </w:r>
      <w:r w:rsidRPr="00D37C3E">
        <w:rPr>
          <w:rFonts w:ascii="Cambria" w:eastAsia="MS Mincho" w:hAnsi="Cambria"/>
          <w:b/>
          <w:lang w:val="pl-PL"/>
        </w:rPr>
        <w:t>ADZ.261.6.2018</w:t>
      </w:r>
      <w:r w:rsidRPr="007A43B5">
        <w:rPr>
          <w:rFonts w:ascii="Cambria" w:eastAsia="MS Mincho" w:hAnsi="Cambria"/>
          <w:b/>
          <w:lang w:val="pl-PL"/>
        </w:rPr>
        <w:t>)</w:t>
      </w:r>
    </w:p>
    <w:p w:rsidR="00610138" w:rsidRPr="007A43B5" w:rsidRDefault="00610138" w:rsidP="00610138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>zgodnie z warunkami i wymogami zawartymi w Specyfikacji Istotnych Warunków Zamówienia, zwanej dalej „SIWZ” oraz w załącznikach do SIWZ oferujemy:</w:t>
      </w:r>
    </w:p>
    <w:p w:rsidR="00610138" w:rsidRPr="009B4C5E" w:rsidRDefault="00610138" w:rsidP="00610138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:rsidR="00610138" w:rsidRDefault="00610138" w:rsidP="00610138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Łączna cena oferty netto:</w:t>
      </w:r>
    </w:p>
    <w:p w:rsidR="00610138" w:rsidRDefault="00610138" w:rsidP="00610138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610138" w:rsidRPr="007A43B5" w:rsidRDefault="00610138" w:rsidP="00610138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…………………………….. (słownie: ……………..…………………………….… ), </w:t>
      </w:r>
      <w:r>
        <w:rPr>
          <w:rFonts w:ascii="Cambria" w:hAnsi="Cambria"/>
          <w:sz w:val="22"/>
          <w:szCs w:val="22"/>
        </w:rPr>
        <w:t xml:space="preserve"> </w:t>
      </w:r>
    </w:p>
    <w:p w:rsidR="00610138" w:rsidRDefault="00610138" w:rsidP="00610138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610138" w:rsidRDefault="00610138" w:rsidP="00610138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Stawka podatku VAT wynosi ………..%*,</w:t>
      </w:r>
    </w:p>
    <w:p w:rsidR="00610138" w:rsidRDefault="00610138" w:rsidP="00610138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610138" w:rsidRPr="007A43B5" w:rsidRDefault="00610138" w:rsidP="00610138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Łączna cena oferty brutto:</w:t>
      </w:r>
    </w:p>
    <w:p w:rsidR="00610138" w:rsidRPr="007A43B5" w:rsidRDefault="00610138" w:rsidP="00610138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610138" w:rsidRPr="007A43B5" w:rsidRDefault="00610138" w:rsidP="00610138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 …………………………….. (słownie: ……………..…………………………….… )</w:t>
      </w:r>
      <w:r>
        <w:rPr>
          <w:rFonts w:ascii="Cambria" w:hAnsi="Cambria"/>
          <w:sz w:val="22"/>
          <w:szCs w:val="22"/>
        </w:rPr>
        <w:t>*</w:t>
      </w:r>
      <w:r w:rsidRPr="007A43B5">
        <w:rPr>
          <w:rFonts w:ascii="Cambria" w:hAnsi="Cambria"/>
          <w:sz w:val="22"/>
          <w:szCs w:val="22"/>
        </w:rPr>
        <w:t xml:space="preserve">, </w:t>
      </w:r>
    </w:p>
    <w:p w:rsidR="00610138" w:rsidRPr="009B4C5E" w:rsidRDefault="00610138" w:rsidP="00610138">
      <w:pPr>
        <w:pStyle w:val="Akapitzlist"/>
        <w:suppressAutoHyphens/>
        <w:spacing w:before="120"/>
        <w:jc w:val="both"/>
        <w:rPr>
          <w:rFonts w:ascii="Cambria" w:hAnsi="Cambria"/>
          <w:sz w:val="16"/>
          <w:szCs w:val="16"/>
        </w:rPr>
      </w:pPr>
    </w:p>
    <w:p w:rsidR="00610138" w:rsidRDefault="00610138" w:rsidP="00610138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:rsidR="00610138" w:rsidRPr="009B4C5E" w:rsidRDefault="00610138" w:rsidP="00610138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:rsidR="00610138" w:rsidRPr="00CA3D94" w:rsidRDefault="00610138" w:rsidP="00610138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A3D94">
        <w:rPr>
          <w:rFonts w:asciiTheme="majorHAnsi" w:hAnsiTheme="majorHAnsi"/>
          <w:sz w:val="22"/>
          <w:szCs w:val="22"/>
          <w:lang w:eastAsia="en-US"/>
        </w:rPr>
        <w:t>. zm.).*</w:t>
      </w:r>
    </w:p>
    <w:p w:rsidR="00610138" w:rsidRPr="00CA3D94" w:rsidRDefault="00610138" w:rsidP="00610138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:rsidR="00610138" w:rsidRPr="00CA3D94" w:rsidRDefault="00610138" w:rsidP="00610138">
      <w:p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Oświadczam</w:t>
      </w:r>
      <w:r>
        <w:rPr>
          <w:rFonts w:asciiTheme="majorHAnsi" w:hAnsiTheme="majorHAnsi" w:cs="Arial"/>
          <w:sz w:val="22"/>
          <w:szCs w:val="22"/>
        </w:rPr>
        <w:t>y</w:t>
      </w:r>
      <w:r w:rsidRPr="00CA3D94">
        <w:rPr>
          <w:rFonts w:asciiTheme="majorHAnsi" w:hAnsiTheme="majorHAnsi" w:cs="Arial"/>
          <w:sz w:val="22"/>
          <w:szCs w:val="22"/>
        </w:rPr>
        <w:t>, że wybór Naszej oferty:</w:t>
      </w:r>
    </w:p>
    <w:p w:rsidR="00610138" w:rsidRPr="00CA3D94" w:rsidRDefault="00610138" w:rsidP="00610138">
      <w:pPr>
        <w:numPr>
          <w:ilvl w:val="0"/>
          <w:numId w:val="3"/>
        </w:numPr>
        <w:spacing w:before="120"/>
        <w:ind w:left="425" w:hanging="425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nie </w:t>
      </w:r>
      <w:r w:rsidRPr="00CA3D94">
        <w:rPr>
          <w:rFonts w:asciiTheme="majorHAnsi" w:hAnsiTheme="majorHAnsi" w:cs="Arial"/>
          <w:sz w:val="22"/>
          <w:szCs w:val="22"/>
        </w:rPr>
        <w:t>będzie prowadzić do powstania u Zamawiającego obowiązku podatkowego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 przepisami o podatku od towarów i usług *</w:t>
      </w:r>
    </w:p>
    <w:p w:rsidR="00610138" w:rsidRPr="00CA3D94" w:rsidRDefault="00610138" w:rsidP="00610138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będzie prowadzić do powstania u Zamawiającego obowiązku podatkowego od następujących towarów/usług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 przepisami o podatku od towarów i usług *:</w:t>
      </w:r>
    </w:p>
    <w:p w:rsidR="00610138" w:rsidRPr="00CA3D94" w:rsidRDefault="00610138" w:rsidP="00610138">
      <w:pPr>
        <w:ind w:left="708"/>
        <w:rPr>
          <w:rFonts w:asciiTheme="majorHAnsi" w:hAnsiTheme="majorHAnsi" w:cs="Arial"/>
          <w:sz w:val="22"/>
          <w:szCs w:val="22"/>
        </w:rPr>
      </w:pPr>
    </w:p>
    <w:p w:rsidR="00610138" w:rsidRPr="00CA3D94" w:rsidRDefault="00610138" w:rsidP="00610138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……………………………………………… - …………………………………..………………… zł netto</w:t>
      </w:r>
    </w:p>
    <w:p w:rsidR="00610138" w:rsidRPr="00CA3D94" w:rsidRDefault="00610138" w:rsidP="00610138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ab/>
        <w:t>Nazwa towaru/usługi</w:t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  <w:t>wartość bez kwoty podatku VAT</w:t>
      </w:r>
    </w:p>
    <w:p w:rsidR="00610138" w:rsidRPr="009B5F0D" w:rsidRDefault="00610138" w:rsidP="00610138">
      <w:pPr>
        <w:spacing w:before="120"/>
        <w:jc w:val="both"/>
        <w:rPr>
          <w:rFonts w:asciiTheme="minorHAnsi" w:hAnsiTheme="minorHAnsi" w:cs="Arial"/>
          <w:sz w:val="16"/>
          <w:szCs w:val="18"/>
        </w:rPr>
      </w:pPr>
      <w:r w:rsidRPr="00CA3D94">
        <w:rPr>
          <w:rFonts w:asciiTheme="majorHAnsi" w:hAnsiTheme="majorHAnsi" w:cs="Arial"/>
          <w:sz w:val="16"/>
          <w:szCs w:val="18"/>
        </w:rPr>
        <w:t>Art. 91 ust. 3a ustawy z dnia 29 stycznia 2004 r. Prawo zamówień publicznych (</w:t>
      </w:r>
      <w:proofErr w:type="spellStart"/>
      <w:r w:rsidRPr="00CA3D94">
        <w:rPr>
          <w:rFonts w:asciiTheme="majorHAnsi" w:hAnsiTheme="majorHAnsi" w:cs="Arial"/>
          <w:sz w:val="16"/>
          <w:szCs w:val="18"/>
        </w:rPr>
        <w:t>t.j</w:t>
      </w:r>
      <w:proofErr w:type="spellEnd"/>
      <w:r w:rsidRPr="00CA3D94">
        <w:rPr>
          <w:rFonts w:asciiTheme="majorHAnsi" w:hAnsiTheme="majorHAnsi" w:cs="Arial"/>
          <w:sz w:val="16"/>
          <w:szCs w:val="18"/>
        </w:rPr>
        <w:t>. Dz. U. z 2017 r., poz. 1579</w:t>
      </w:r>
      <w:r>
        <w:rPr>
          <w:rFonts w:asciiTheme="majorHAnsi" w:hAnsiTheme="majorHAnsi" w:cs="Arial"/>
          <w:sz w:val="16"/>
          <w:szCs w:val="18"/>
        </w:rPr>
        <w:t xml:space="preserve"> z </w:t>
      </w:r>
      <w:proofErr w:type="spellStart"/>
      <w:r>
        <w:rPr>
          <w:rFonts w:asciiTheme="majorHAnsi" w:hAnsiTheme="majorHAnsi" w:cs="Arial"/>
          <w:sz w:val="16"/>
          <w:szCs w:val="18"/>
        </w:rPr>
        <w:t>późn</w:t>
      </w:r>
      <w:proofErr w:type="spellEnd"/>
      <w:r>
        <w:rPr>
          <w:rFonts w:asciiTheme="majorHAnsi" w:hAnsiTheme="majorHAnsi" w:cs="Arial"/>
          <w:sz w:val="16"/>
          <w:szCs w:val="18"/>
        </w:rPr>
        <w:t>. zm.</w:t>
      </w:r>
      <w:r w:rsidRPr="00CA3D94">
        <w:rPr>
          <w:rFonts w:asciiTheme="majorHAnsi" w:hAnsiTheme="majorHAnsi" w:cs="Arial"/>
          <w:sz w:val="16"/>
          <w:szCs w:val="18"/>
        </w:rPr>
        <w:t xml:space="preserve">): </w:t>
      </w:r>
      <w:r w:rsidRPr="00CA3D94">
        <w:rPr>
          <w:rFonts w:asciiTheme="majorHAnsi" w:hAnsiTheme="majorHAnsi" w:cs="Arial"/>
          <w:sz w:val="16"/>
          <w:szCs w:val="18"/>
        </w:rPr>
        <w:br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</w:t>
      </w:r>
      <w:r w:rsidRPr="009B5F0D">
        <w:rPr>
          <w:rFonts w:asciiTheme="minorHAnsi" w:hAnsiTheme="minorHAnsi" w:cs="Arial"/>
          <w:sz w:val="16"/>
          <w:szCs w:val="18"/>
        </w:rPr>
        <w:t>, których dostawa lub świadczenie będzie prowadzić do jego powstania, oraz wskazując ich wartość bez kwoty podatku.</w:t>
      </w:r>
    </w:p>
    <w:p w:rsidR="00610138" w:rsidRDefault="00610138" w:rsidP="00610138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610138" w:rsidRPr="001B3807" w:rsidRDefault="00610138" w:rsidP="00610138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Cambria" w:eastAsia="MS Mincho" w:hAnsi="Cambria"/>
          <w:sz w:val="22"/>
          <w:szCs w:val="22"/>
        </w:rPr>
      </w:pPr>
      <w:r w:rsidRPr="001B3807">
        <w:rPr>
          <w:rFonts w:ascii="Cambria" w:eastAsia="MS Mincho" w:hAnsi="Cambria"/>
          <w:sz w:val="22"/>
          <w:szCs w:val="22"/>
        </w:rPr>
        <w:t>Oferowany sprzęt posiadania następujące parametry:</w:t>
      </w:r>
    </w:p>
    <w:p w:rsidR="00610138" w:rsidRPr="002D68EC" w:rsidRDefault="00610138" w:rsidP="00610138">
      <w:pPr>
        <w:pStyle w:val="Zwykytekst"/>
        <w:ind w:left="284"/>
        <w:jc w:val="both"/>
        <w:rPr>
          <w:rFonts w:ascii="Times New Roman" w:eastAsia="MS Mincho" w:hAnsi="Times New Roman"/>
          <w:bCs/>
          <w:sz w:val="22"/>
          <w:szCs w:val="2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"/>
        <w:gridCol w:w="4228"/>
        <w:gridCol w:w="26"/>
        <w:gridCol w:w="141"/>
        <w:gridCol w:w="1807"/>
        <w:gridCol w:w="35"/>
        <w:gridCol w:w="2356"/>
      </w:tblGrid>
      <w:tr w:rsidR="00610138" w:rsidRPr="001B3807" w:rsidTr="0044532A"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138" w:rsidRPr="001B3807" w:rsidRDefault="00610138" w:rsidP="0044532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22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138" w:rsidRPr="001B3807" w:rsidRDefault="00610138" w:rsidP="0044532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</w:t>
            </w:r>
          </w:p>
        </w:tc>
        <w:tc>
          <w:tcPr>
            <w:tcW w:w="10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138" w:rsidRPr="001B3807" w:rsidRDefault="00610138" w:rsidP="0044532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WYMÓG Z OPZ (TAK/NIE)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138" w:rsidRPr="001B3807" w:rsidRDefault="00610138" w:rsidP="0044532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 OFEROWANA</w:t>
            </w:r>
          </w:p>
          <w:p w:rsidR="00610138" w:rsidRPr="001B3807" w:rsidRDefault="00610138" w:rsidP="0044532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(DOKŁADNY OPIS)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</w:tr>
      <w:tr w:rsidR="00610138" w:rsidRPr="001B3807" w:rsidTr="0044532A">
        <w:tc>
          <w:tcPr>
            <w:tcW w:w="5000" w:type="pct"/>
            <w:gridSpan w:val="8"/>
            <w:shd w:val="clear" w:color="auto" w:fill="E6E6E6"/>
          </w:tcPr>
          <w:p w:rsidR="00610138" w:rsidRPr="001B3807" w:rsidRDefault="00610138" w:rsidP="0044532A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WYMAGANIA MINIMALNE</w:t>
            </w:r>
          </w:p>
        </w:tc>
      </w:tr>
      <w:tr w:rsidR="00610138" w:rsidRPr="001B3807" w:rsidTr="0044532A">
        <w:tc>
          <w:tcPr>
            <w:tcW w:w="364" w:type="pct"/>
            <w:gridSpan w:val="2"/>
            <w:shd w:val="clear" w:color="auto" w:fill="E6E6E6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LP</w:t>
            </w:r>
          </w:p>
        </w:tc>
        <w:tc>
          <w:tcPr>
            <w:tcW w:w="2371" w:type="pct"/>
            <w:gridSpan w:val="3"/>
            <w:shd w:val="clear" w:color="auto" w:fill="E6E6E6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Parametr /Cecha</w:t>
            </w:r>
          </w:p>
        </w:tc>
        <w:tc>
          <w:tcPr>
            <w:tcW w:w="994" w:type="pct"/>
            <w:gridSpan w:val="2"/>
            <w:shd w:val="clear" w:color="auto" w:fill="E6E6E6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Wymóg z OPZ</w:t>
            </w:r>
          </w:p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(TAK/NIE)</w:t>
            </w:r>
          </w:p>
        </w:tc>
        <w:tc>
          <w:tcPr>
            <w:tcW w:w="1271" w:type="pct"/>
            <w:shd w:val="clear" w:color="auto" w:fill="E6E6E6"/>
            <w:vAlign w:val="center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 OFEROWANA</w:t>
            </w:r>
          </w:p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(DOKŁADNY OPIS)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3"/>
            </w:r>
          </w:p>
        </w:tc>
      </w:tr>
      <w:tr w:rsidR="00610138" w:rsidRPr="001B3807" w:rsidTr="0044532A"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371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99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71" w:type="pct"/>
            <w:tcBorders>
              <w:bottom w:val="single" w:sz="4" w:space="0" w:color="auto"/>
            </w:tcBorders>
            <w:shd w:val="clear" w:color="auto" w:fill="E6E6E6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610138" w:rsidRPr="006B2C43" w:rsidTr="0044532A">
        <w:trPr>
          <w:trHeight w:val="1204"/>
        </w:trPr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9154D4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System do analizy </w:t>
            </w:r>
            <w:proofErr w:type="spellStart"/>
            <w:r w:rsidRPr="009154D4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Droplet</w:t>
            </w:r>
            <w:proofErr w:type="spellEnd"/>
            <w:r w:rsidRPr="009154D4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 Digital PCR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TAK</w:t>
            </w:r>
          </w:p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i/>
                <w:sz w:val="22"/>
                <w:szCs w:val="22"/>
              </w:rPr>
              <w:t xml:space="preserve">Podać model i producenta w kolumnie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4</w:t>
            </w: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zapewni</w:t>
            </w:r>
            <w:r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 xml:space="preserve"> liniowy zakres dynamiczny wynoszący minimalnie 5 rzędów wielkości dla próbki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610138" w:rsidRPr="008D7276" w:rsidRDefault="00610138" w:rsidP="0044532A">
            <w:pPr>
              <w:pStyle w:val="Nagwek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Umożliwia 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>detekcję jednaj kopii analizowanej sekwencji w próbce DNA oraz rozróżnienie minimalnie 4-5 kopii pomiędzy analizowanymi próbkami.</w:t>
            </w:r>
          </w:p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osiągnięcie precyzji w zakresie ±10%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610138" w:rsidRPr="008D7276" w:rsidRDefault="00610138" w:rsidP="0044532A">
            <w:pPr>
              <w:pStyle w:val="Nagwek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Istnieje możliwość rozbudowy</w:t>
            </w:r>
            <w:r w:rsidRPr="008D7276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zestawu o stację do automatycznego generowania emulsji i </w:t>
            </w:r>
            <w:proofErr w:type="spellStart"/>
            <w:r w:rsidRPr="008D7276">
              <w:rPr>
                <w:rFonts w:asciiTheme="majorHAnsi" w:hAnsiTheme="majorHAnsi" w:cs="Arial"/>
                <w:color w:val="000000"/>
                <w:sz w:val="22"/>
                <w:szCs w:val="22"/>
              </w:rPr>
              <w:t>rozpipetowywania</w:t>
            </w:r>
            <w:proofErr w:type="spellEnd"/>
            <w:r w:rsidRPr="008D7276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prób</w:t>
            </w:r>
          </w:p>
          <w:p w:rsidR="00610138" w:rsidRPr="001B3807" w:rsidRDefault="00610138" w:rsidP="0044532A">
            <w:pPr>
              <w:spacing w:line="276" w:lineRule="auto"/>
              <w:ind w:firstLine="709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5.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610138" w:rsidRDefault="00610138" w:rsidP="0044532A">
            <w:pPr>
              <w:pStyle w:val="Nagwek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Umożliwia 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>prac</w:t>
            </w:r>
            <w:r>
              <w:rPr>
                <w:rFonts w:asciiTheme="majorHAnsi" w:hAnsiTheme="majorHAnsi" w:cs="Arial"/>
                <w:sz w:val="22"/>
                <w:szCs w:val="22"/>
              </w:rPr>
              <w:t>ę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 xml:space="preserve"> z sondami typu </w:t>
            </w:r>
            <w:proofErr w:type="spellStart"/>
            <w:r w:rsidRPr="008D7276">
              <w:rPr>
                <w:rFonts w:asciiTheme="majorHAnsi" w:hAnsiTheme="majorHAnsi" w:cs="Arial"/>
                <w:sz w:val="22"/>
                <w:szCs w:val="22"/>
              </w:rPr>
              <w:t>TaqMan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oraz pozwala na użycie barwników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interkalujących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tj.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np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8D7276">
              <w:rPr>
                <w:rFonts w:asciiTheme="majorHAnsi" w:hAnsiTheme="majorHAnsi" w:cs="Arial"/>
                <w:sz w:val="22"/>
                <w:szCs w:val="22"/>
              </w:rPr>
              <w:t>EvaGreen</w:t>
            </w:r>
            <w:proofErr w:type="spellEnd"/>
          </w:p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4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5000" w:type="pct"/>
            <w:gridSpan w:val="8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Generator emulsji</w:t>
            </w: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6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prac</w:t>
            </w:r>
            <w:r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 xml:space="preserve"> z kartridżami, na co najmniej osiem próbek każdy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7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8D7276" w:rsidRDefault="00610138" w:rsidP="0044532A">
            <w:pPr>
              <w:pStyle w:val="Nagwek"/>
              <w:rPr>
                <w:rFonts w:asciiTheme="majorHAnsi" w:hAnsiTheme="majorHAnsi" w:cs="Arial"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 xml:space="preserve">wytwarzanie do 20000 pojedynczych kropli emulsji olejowej (objętości ok. 1nl 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każda) z wykorzystaniem 20 ul mieszanin reakcyjnych do PCR w czasie nie dłuższym niż 3 min. </w:t>
            </w:r>
          </w:p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lastRenderedPageBreak/>
              <w:t>8.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8D7276" w:rsidRDefault="00610138" w:rsidP="0044532A">
            <w:pPr>
              <w:pStyle w:val="Nagwek"/>
              <w:rPr>
                <w:rFonts w:asciiTheme="majorHAnsi" w:hAnsiTheme="majorHAnsi" w:cs="Arial"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Wytworzona olejowa zawiesina emulsyjna pozwali na amplifikację zawartego w niej produktu z wykorzystaniem techniki PCR</w:t>
            </w:r>
          </w:p>
          <w:p w:rsidR="00610138" w:rsidRPr="008D7276" w:rsidRDefault="00610138" w:rsidP="0044532A">
            <w:pPr>
              <w:pStyle w:val="Nagwek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5000" w:type="pct"/>
            <w:gridSpan w:val="8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Czytnik reakcji:</w:t>
            </w: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prac</w:t>
            </w:r>
            <w:r>
              <w:rPr>
                <w:rFonts w:asciiTheme="majorHAnsi" w:hAnsiTheme="majorHAnsi" w:cs="Arial"/>
                <w:sz w:val="22"/>
                <w:szCs w:val="22"/>
              </w:rPr>
              <w:t>uje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 xml:space="preserve"> w formacie płytek 96 dołkowych.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10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w olejowej zawiesinie emulsyjnej umożliwi odczyt minimalnie 32 próbek na godzinę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11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pozwal</w:t>
            </w:r>
            <w:r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 xml:space="preserve"> na pracę z barwnikami fluorescencyjnymi FAM oraz VIC (HEX alternatywnie)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12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wyposażony w dwie indywidualne diody LED do wzbudzenie barwników oraz dwa niezależne kanały fotopowielacza (każdy do oddzielnego kanału)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5000" w:type="pct"/>
            <w:gridSpan w:val="8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Oprogramowanie</w:t>
            </w: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13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umożliwi</w:t>
            </w:r>
            <w:r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 xml:space="preserve"> wyświetlanie wyników pomiarów fluorescencji w pojedynczej kropli emulsyjnej dla obu kanałów FAM i VIC oraz </w:t>
            </w:r>
            <w:proofErr w:type="spellStart"/>
            <w:r w:rsidRPr="008D7276">
              <w:rPr>
                <w:rFonts w:asciiTheme="majorHAnsi" w:hAnsiTheme="majorHAnsi" w:cs="Arial"/>
                <w:sz w:val="22"/>
                <w:szCs w:val="22"/>
              </w:rPr>
              <w:t>EvaGreen</w:t>
            </w:r>
            <w:proofErr w:type="spellEnd"/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14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8D7276" w:rsidRDefault="00610138" w:rsidP="0044532A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prezentuje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 xml:space="preserve"> wyniki w multipleksie minimalnie do 2 </w:t>
            </w:r>
            <w:proofErr w:type="spellStart"/>
            <w:r w:rsidRPr="008D7276">
              <w:rPr>
                <w:rFonts w:asciiTheme="majorHAnsi" w:hAnsiTheme="majorHAnsi" w:cs="Arial"/>
                <w:sz w:val="22"/>
                <w:szCs w:val="22"/>
              </w:rPr>
              <w:t>fluoroforów</w:t>
            </w:r>
            <w:proofErr w:type="spellEnd"/>
            <w:r w:rsidRPr="008D7276">
              <w:rPr>
                <w:rFonts w:asciiTheme="majorHAnsi" w:hAnsiTheme="majorHAnsi" w:cs="Arial"/>
                <w:sz w:val="22"/>
                <w:szCs w:val="22"/>
              </w:rPr>
              <w:t xml:space="preserve"> na kroplę.</w:t>
            </w:r>
          </w:p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</w:t>
            </w: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5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8D7276" w:rsidRDefault="00610138" w:rsidP="0044532A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pozwala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 xml:space="preserve"> na ana</w:t>
            </w:r>
            <w:r>
              <w:rPr>
                <w:rFonts w:asciiTheme="majorHAnsi" w:hAnsiTheme="majorHAnsi" w:cs="Arial"/>
                <w:sz w:val="22"/>
                <w:szCs w:val="22"/>
              </w:rPr>
              <w:t>lizę stężenia dla każdej próbki</w:t>
            </w:r>
          </w:p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16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umożliwi określanie ilości kopii, detekcję mutacji, analizę ekspresji genów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17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8D7276" w:rsidRDefault="00610138" w:rsidP="0044532A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umożliwi łączenie wyników z dołków w powtórzeniach</w:t>
            </w:r>
          </w:p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18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D7276">
              <w:rPr>
                <w:rFonts w:asciiTheme="majorHAnsi" w:hAnsiTheme="majorHAnsi" w:cs="Arial"/>
                <w:sz w:val="22"/>
                <w:szCs w:val="22"/>
              </w:rPr>
              <w:t>umożliwi eksport danych w formie tabel czy wykresów do Excela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8D7276" w:rsidRDefault="00610138" w:rsidP="0044532A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Posiada </w:t>
            </w:r>
            <w:r w:rsidRPr="008D7276">
              <w:rPr>
                <w:rFonts w:asciiTheme="majorHAnsi" w:hAnsiTheme="majorHAnsi" w:cs="Arial"/>
                <w:sz w:val="22"/>
                <w:szCs w:val="22"/>
              </w:rPr>
              <w:t>możliwość manualnego dopasowania wartości progowej dla analizy całej płytki lub indywidualnej próbki.</w:t>
            </w:r>
          </w:p>
          <w:p w:rsidR="00610138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5000" w:type="pct"/>
            <w:gridSpan w:val="8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proofErr w:type="spellStart"/>
            <w:r w:rsidRPr="008D7276">
              <w:rPr>
                <w:rFonts w:asciiTheme="majorHAnsi" w:hAnsiTheme="majorHAnsi" w:cs="Arial"/>
                <w:b/>
                <w:sz w:val="22"/>
                <w:szCs w:val="22"/>
              </w:rPr>
              <w:t>Termocykler</w:t>
            </w:r>
            <w:proofErr w:type="spellEnd"/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</w:t>
            </w: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0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iCs/>
                <w:sz w:val="22"/>
                <w:szCs w:val="22"/>
              </w:rPr>
              <w:t>gradient</w:t>
            </w:r>
            <w:r w:rsidRPr="009154D4">
              <w:rPr>
                <w:rFonts w:asciiTheme="majorHAnsi" w:hAnsiTheme="majorHAnsi" w:cs="Arial"/>
                <w:iCs/>
                <w:sz w:val="22"/>
                <w:szCs w:val="22"/>
              </w:rPr>
              <w:t xml:space="preserve"> w technologii </w:t>
            </w:r>
            <w:proofErr w:type="spellStart"/>
            <w:r w:rsidRPr="009154D4">
              <w:rPr>
                <w:rFonts w:asciiTheme="majorHAnsi" w:hAnsiTheme="majorHAnsi" w:cs="Arial"/>
                <w:iCs/>
                <w:sz w:val="22"/>
                <w:szCs w:val="22"/>
              </w:rPr>
              <w:t>Peltier</w:t>
            </w:r>
            <w:proofErr w:type="spellEnd"/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</w:t>
            </w: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313B8C" w:rsidRDefault="00610138" w:rsidP="0044532A">
            <w:pPr>
              <w:spacing w:line="360" w:lineRule="auto"/>
              <w:rPr>
                <w:rFonts w:asciiTheme="majorHAnsi" w:hAnsiTheme="majorHAnsi" w:cs="Arial"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g</w:t>
            </w:r>
            <w:r w:rsidRPr="00313B8C">
              <w:rPr>
                <w:rFonts w:asciiTheme="majorHAnsi" w:hAnsiTheme="majorHAnsi" w:cs="Arial"/>
                <w:sz w:val="22"/>
                <w:szCs w:val="22"/>
              </w:rPr>
              <w:t>łowica</w:t>
            </w:r>
            <w:r w:rsidRPr="00313B8C">
              <w:rPr>
                <w:rFonts w:asciiTheme="majorHAnsi" w:hAnsiTheme="majorHAnsi" w:cs="Arial"/>
                <w:iCs/>
                <w:sz w:val="22"/>
                <w:szCs w:val="22"/>
              </w:rPr>
              <w:t xml:space="preserve"> na 1x96 próbek, o poj. 0,2 ml z </w:t>
            </w:r>
            <w:r w:rsidRPr="00313B8C">
              <w:rPr>
                <w:rFonts w:asciiTheme="majorHAnsi" w:hAnsiTheme="majorHAnsi" w:cs="Arial"/>
                <w:iCs/>
                <w:sz w:val="22"/>
                <w:szCs w:val="22"/>
              </w:rPr>
              <w:lastRenderedPageBreak/>
              <w:t>gradientem termicznym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lastRenderedPageBreak/>
              <w:t>2</w:t>
            </w: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313B8C" w:rsidRDefault="00610138" w:rsidP="0044532A">
            <w:pPr>
              <w:spacing w:line="360" w:lineRule="auto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313B8C">
              <w:rPr>
                <w:rFonts w:asciiTheme="majorHAnsi" w:hAnsiTheme="majorHAnsi" w:cs="Arial"/>
                <w:sz w:val="22"/>
                <w:szCs w:val="22"/>
              </w:rPr>
              <w:t>Pokrywa</w:t>
            </w:r>
            <w:r>
              <w:rPr>
                <w:rFonts w:asciiTheme="majorHAnsi" w:hAnsiTheme="majorHAnsi" w:cs="Arial"/>
                <w:iCs/>
                <w:sz w:val="22"/>
                <w:szCs w:val="22"/>
              </w:rPr>
              <w:t xml:space="preserve"> ogrzewana, dopasowująca się do </w:t>
            </w:r>
            <w:r w:rsidRPr="00313B8C">
              <w:rPr>
                <w:rFonts w:asciiTheme="majorHAnsi" w:hAnsiTheme="majorHAnsi" w:cs="Arial"/>
                <w:iCs/>
                <w:sz w:val="22"/>
                <w:szCs w:val="22"/>
              </w:rPr>
              <w:t>ogrzewanych probówek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</w:t>
            </w: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313B8C" w:rsidRDefault="00610138" w:rsidP="0044532A">
            <w:pPr>
              <w:spacing w:line="360" w:lineRule="auto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313B8C">
              <w:rPr>
                <w:rFonts w:asciiTheme="majorHAnsi" w:hAnsiTheme="majorHAnsi" w:cs="Arial"/>
                <w:sz w:val="22"/>
                <w:szCs w:val="22"/>
              </w:rPr>
              <w:t>Szybkość grzania</w:t>
            </w:r>
            <w:r w:rsidRPr="00313B8C">
              <w:rPr>
                <w:rFonts w:asciiTheme="majorHAnsi" w:hAnsiTheme="majorHAnsi" w:cs="Arial"/>
                <w:iCs/>
                <w:sz w:val="22"/>
                <w:szCs w:val="22"/>
              </w:rPr>
              <w:t xml:space="preserve"> 4ºC/sek.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</w:t>
            </w: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313B8C" w:rsidRDefault="00610138" w:rsidP="0044532A">
            <w:pPr>
              <w:spacing w:line="360" w:lineRule="auto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313B8C">
              <w:rPr>
                <w:rFonts w:asciiTheme="majorHAnsi" w:hAnsiTheme="majorHAnsi" w:cs="Arial"/>
                <w:sz w:val="22"/>
                <w:szCs w:val="22"/>
              </w:rPr>
              <w:t>Programowanie temperatury w zakresie</w:t>
            </w:r>
            <w:r w:rsidRPr="00313B8C">
              <w:rPr>
                <w:rFonts w:asciiTheme="majorHAnsi" w:hAnsiTheme="majorHAnsi" w:cs="Arial"/>
                <w:iCs/>
                <w:sz w:val="22"/>
                <w:szCs w:val="22"/>
              </w:rPr>
              <w:t xml:space="preserve"> od 4 do 100ºC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25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313B8C" w:rsidRDefault="00610138" w:rsidP="0044532A">
            <w:pPr>
              <w:spacing w:line="360" w:lineRule="auto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313B8C">
              <w:rPr>
                <w:rFonts w:asciiTheme="majorHAnsi" w:hAnsiTheme="majorHAnsi" w:cs="Arial"/>
                <w:sz w:val="22"/>
                <w:szCs w:val="22"/>
              </w:rPr>
              <w:t xml:space="preserve">Dokładność </w:t>
            </w:r>
            <w:r w:rsidRPr="00313B8C">
              <w:rPr>
                <w:rFonts w:asciiTheme="majorHAnsi" w:hAnsiTheme="majorHAnsi" w:cs="Arial"/>
                <w:iCs/>
                <w:sz w:val="22"/>
                <w:szCs w:val="22"/>
              </w:rPr>
              <w:t>±0,5ºC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26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313B8C" w:rsidRDefault="00610138" w:rsidP="0044532A">
            <w:pPr>
              <w:spacing w:line="360" w:lineRule="auto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313B8C">
              <w:rPr>
                <w:rFonts w:asciiTheme="majorHAnsi" w:hAnsiTheme="majorHAnsi" w:cs="Arial"/>
                <w:sz w:val="22"/>
                <w:szCs w:val="22"/>
              </w:rPr>
              <w:t xml:space="preserve">Równomierność rozkładu temperatury na płycie </w:t>
            </w:r>
            <w:r w:rsidRPr="00313B8C">
              <w:rPr>
                <w:rFonts w:asciiTheme="majorHAnsi" w:hAnsiTheme="majorHAnsi" w:cs="Arial"/>
                <w:iCs/>
                <w:sz w:val="22"/>
                <w:szCs w:val="22"/>
              </w:rPr>
              <w:t>±0,5ºC w 30 sek. do temperatury zaprogramowanej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27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ED59C1" w:rsidRDefault="00610138" w:rsidP="0044532A">
            <w:pPr>
              <w:spacing w:line="360" w:lineRule="au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 w:rsidRPr="00313B8C">
              <w:rPr>
                <w:rFonts w:asciiTheme="majorHAnsi" w:hAnsiTheme="majorHAnsi" w:cs="Arial"/>
                <w:sz w:val="22"/>
                <w:szCs w:val="22"/>
              </w:rPr>
              <w:t>Blok grzejny</w:t>
            </w:r>
            <w:r w:rsidRPr="00313B8C">
              <w:rPr>
                <w:rFonts w:asciiTheme="majorHAnsi" w:hAnsiTheme="majorHAnsi" w:cs="Arial"/>
                <w:iCs/>
                <w:sz w:val="22"/>
                <w:szCs w:val="22"/>
              </w:rPr>
              <w:t xml:space="preserve"> posiada gradient termiczny umożliwiający optymalizację warunków reakcji</w:t>
            </w:r>
            <w:r>
              <w:rPr>
                <w:rFonts w:asciiTheme="majorHAnsi" w:hAnsiTheme="majorHAnsi" w:cs="Arial"/>
                <w:iCs/>
                <w:sz w:val="22"/>
                <w:szCs w:val="22"/>
              </w:rPr>
              <w:t>,</w:t>
            </w:r>
            <w:r w:rsidRPr="009154D4">
              <w:rPr>
                <w:rFonts w:asciiTheme="majorHAnsi" w:hAnsiTheme="majorHAnsi" w:cs="Arial"/>
                <w:iCs/>
                <w:sz w:val="22"/>
                <w:szCs w:val="22"/>
              </w:rPr>
              <w:t xml:space="preserve"> charakteryzuj</w:t>
            </w:r>
            <w:r>
              <w:rPr>
                <w:rFonts w:asciiTheme="majorHAnsi" w:hAnsiTheme="majorHAnsi" w:cs="Arial"/>
                <w:iCs/>
                <w:sz w:val="22"/>
                <w:szCs w:val="22"/>
              </w:rPr>
              <w:t>ący</w:t>
            </w:r>
            <w:r w:rsidRPr="009154D4">
              <w:rPr>
                <w:rFonts w:asciiTheme="majorHAnsi" w:hAnsiTheme="majorHAnsi" w:cs="Arial"/>
                <w:iCs/>
                <w:sz w:val="22"/>
                <w:szCs w:val="22"/>
              </w:rPr>
              <w:t xml:space="preserve"> się gradientem dynamicznym</w:t>
            </w:r>
            <w:r>
              <w:rPr>
                <w:rFonts w:asciiTheme="majorHAnsi" w:hAnsiTheme="majorHAnsi" w:cs="Arial"/>
                <w:iCs/>
                <w:sz w:val="22"/>
                <w:szCs w:val="22"/>
              </w:rPr>
              <w:t xml:space="preserve">. </w:t>
            </w:r>
            <w:r w:rsidRPr="00ED59C1">
              <w:rPr>
                <w:rFonts w:asciiTheme="majorHAnsi" w:hAnsiTheme="majorHAnsi" w:cs="Arial"/>
                <w:sz w:val="22"/>
                <w:szCs w:val="22"/>
              </w:rPr>
              <w:t>Rozpiętość gradientu termicznego</w:t>
            </w:r>
            <w:r w:rsidRPr="00ED59C1">
              <w:rPr>
                <w:rFonts w:asciiTheme="majorHAnsi" w:hAnsiTheme="majorHAnsi" w:cs="Arial"/>
                <w:iCs/>
                <w:sz w:val="22"/>
                <w:szCs w:val="22"/>
              </w:rPr>
              <w:t xml:space="preserve"> w zakresie od 1 do 25ºC</w:t>
            </w:r>
            <w:r>
              <w:rPr>
                <w:rFonts w:asciiTheme="majorHAnsi" w:hAnsiTheme="majorHAnsi" w:cs="Arial"/>
                <w:iCs/>
                <w:sz w:val="22"/>
                <w:szCs w:val="22"/>
              </w:rPr>
              <w:t xml:space="preserve">. </w:t>
            </w:r>
            <w:r w:rsidRPr="00ED59C1">
              <w:rPr>
                <w:rFonts w:asciiTheme="majorHAnsi" w:hAnsiTheme="majorHAnsi" w:cs="Arial"/>
                <w:iCs/>
                <w:sz w:val="22"/>
                <w:szCs w:val="22"/>
              </w:rPr>
              <w:t>Programowanie gradientu w zakresie temperatur od 30 do 100 ºC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28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ED59C1" w:rsidRDefault="00610138" w:rsidP="0044532A">
            <w:pPr>
              <w:spacing w:line="360" w:lineRule="auto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ED59C1">
              <w:rPr>
                <w:rFonts w:asciiTheme="majorHAnsi" w:hAnsiTheme="majorHAnsi" w:cs="Arial"/>
                <w:sz w:val="22"/>
                <w:szCs w:val="22"/>
              </w:rPr>
              <w:t>Funkcja inkubacji prób</w:t>
            </w:r>
          </w:p>
          <w:p w:rsidR="00610138" w:rsidRPr="001B3807" w:rsidRDefault="00610138" w:rsidP="0044532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29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ED59C1" w:rsidRDefault="00610138" w:rsidP="0044532A">
            <w:pPr>
              <w:spacing w:line="360" w:lineRule="auto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ED59C1">
              <w:rPr>
                <w:rFonts w:asciiTheme="majorHAnsi" w:hAnsiTheme="majorHAnsi" w:cs="Arial"/>
                <w:sz w:val="22"/>
                <w:szCs w:val="22"/>
              </w:rPr>
              <w:t>Wyświetlacz</w:t>
            </w:r>
            <w:r w:rsidRPr="00ED59C1">
              <w:rPr>
                <w:rFonts w:asciiTheme="majorHAnsi" w:hAnsiTheme="majorHAnsi" w:cs="Arial"/>
                <w:iCs/>
                <w:sz w:val="22"/>
                <w:szCs w:val="22"/>
              </w:rPr>
              <w:t xml:space="preserve"> kolorowy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</w:t>
            </w: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0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ED59C1" w:rsidRDefault="00610138" w:rsidP="0044532A">
            <w:pPr>
              <w:spacing w:line="360" w:lineRule="auto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ED59C1">
              <w:rPr>
                <w:rFonts w:asciiTheme="majorHAnsi" w:hAnsiTheme="majorHAnsi" w:cs="Arial"/>
                <w:sz w:val="22"/>
                <w:szCs w:val="22"/>
              </w:rPr>
              <w:t xml:space="preserve">Możliwość zapisania w wewnętrznej pamięci </w:t>
            </w:r>
            <w:proofErr w:type="spellStart"/>
            <w:r w:rsidRPr="00ED59C1">
              <w:rPr>
                <w:rFonts w:asciiTheme="majorHAnsi" w:hAnsiTheme="majorHAnsi" w:cs="Arial"/>
                <w:sz w:val="22"/>
                <w:szCs w:val="22"/>
              </w:rPr>
              <w:t>termocyklera</w:t>
            </w:r>
            <w:proofErr w:type="spellEnd"/>
            <w:r w:rsidRPr="00ED59C1">
              <w:rPr>
                <w:rFonts w:asciiTheme="majorHAnsi" w:hAnsiTheme="majorHAnsi" w:cs="Arial"/>
                <w:sz w:val="22"/>
                <w:szCs w:val="22"/>
              </w:rPr>
              <w:t xml:space="preserve"> 500 programów PCR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31.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ED59C1" w:rsidRDefault="00610138" w:rsidP="0044532A">
            <w:pPr>
              <w:spacing w:line="360" w:lineRule="auto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ED59C1">
              <w:rPr>
                <w:rFonts w:asciiTheme="majorHAnsi" w:hAnsiTheme="majorHAnsi" w:cs="Arial"/>
                <w:sz w:val="22"/>
                <w:szCs w:val="22"/>
              </w:rPr>
              <w:t>Eksportowanie przeprowadzonych procedur oraz logów systemu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32.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ED59C1" w:rsidRDefault="00610138" w:rsidP="0044532A">
            <w:pPr>
              <w:spacing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9154D4">
              <w:rPr>
                <w:rFonts w:asciiTheme="majorHAnsi" w:hAnsiTheme="majorHAnsi" w:cs="Arial"/>
                <w:sz w:val="22"/>
                <w:szCs w:val="22"/>
                <w:lang w:val="en-US"/>
              </w:rPr>
              <w:t>Porty</w:t>
            </w:r>
            <w:proofErr w:type="spellEnd"/>
            <w:r w:rsidRPr="009154D4">
              <w:rPr>
                <w:rFonts w:asciiTheme="majorHAnsi" w:hAnsiTheme="majorHAnsi" w:cs="Arial"/>
                <w:sz w:val="22"/>
                <w:szCs w:val="22"/>
                <w:lang w:val="en-US"/>
              </w:rPr>
              <w:t xml:space="preserve"> - </w:t>
            </w:r>
            <w:r w:rsidRPr="009154D4">
              <w:rPr>
                <w:rFonts w:asciiTheme="majorHAnsi" w:hAnsiTheme="majorHAnsi" w:cs="Arial"/>
                <w:iCs/>
                <w:sz w:val="22"/>
                <w:szCs w:val="22"/>
                <w:lang w:val="en-US"/>
              </w:rPr>
              <w:t>1 x USB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5000" w:type="pct"/>
            <w:gridSpan w:val="8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Komputer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przenośny</w:t>
            </w: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</w:t>
            </w: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pStyle w:val="Standard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 xml:space="preserve">Procesor: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co najmniej 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>2.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 xml:space="preserve"> GHz, 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 xml:space="preserve"> MB pamięci podręcznej, 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</w:t>
            </w: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 xml:space="preserve">Pamięć RAM: co najmniej </w:t>
            </w:r>
            <w:r>
              <w:rPr>
                <w:rFonts w:asciiTheme="majorHAnsi" w:hAnsiTheme="majorHAnsi"/>
                <w:sz w:val="22"/>
                <w:szCs w:val="22"/>
              </w:rPr>
              <w:t>8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 xml:space="preserve"> GB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</w:t>
            </w: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5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 xml:space="preserve">Dysk podstawowy: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co najmniej 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>25</w:t>
            </w:r>
            <w:r>
              <w:rPr>
                <w:rFonts w:asciiTheme="majorHAnsi" w:hAnsiTheme="majorHAnsi"/>
                <w:sz w:val="22"/>
                <w:szCs w:val="22"/>
              </w:rPr>
              <w:t>6</w:t>
            </w:r>
            <w:r w:rsidRPr="001B3807">
              <w:rPr>
                <w:rFonts w:asciiTheme="majorHAnsi" w:hAnsiTheme="majorHAnsi"/>
                <w:sz w:val="22"/>
                <w:szCs w:val="22"/>
              </w:rPr>
              <w:t xml:space="preserve"> GB 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A26721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36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10138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OS: Windows 7 64 bit professional </w:t>
            </w:r>
            <w:proofErr w:type="spellStart"/>
            <w:r w:rsidRPr="00610138">
              <w:rPr>
                <w:rFonts w:asciiTheme="majorHAnsi" w:hAnsiTheme="majorHAnsi"/>
                <w:sz w:val="22"/>
                <w:szCs w:val="22"/>
                <w:lang w:val="en-US"/>
              </w:rPr>
              <w:t>lub</w:t>
            </w:r>
            <w:proofErr w:type="spellEnd"/>
            <w:r w:rsidRPr="00610138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1B3807">
              <w:rPr>
                <w:rFonts w:asciiTheme="majorHAnsi" w:hAnsiTheme="majorHAnsi"/>
                <w:sz w:val="22"/>
                <w:szCs w:val="22"/>
                <w:lang w:val="en-US"/>
              </w:rPr>
              <w:t>Windows 10 64 bit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  <w:lang w:val="en-US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  <w:lang w:val="en-US"/>
              </w:rPr>
            </w:pPr>
          </w:p>
        </w:tc>
      </w:tr>
      <w:tr w:rsidR="00610138" w:rsidRPr="006B2C43" w:rsidTr="0044532A">
        <w:tc>
          <w:tcPr>
            <w:tcW w:w="5000" w:type="pct"/>
            <w:gridSpan w:val="8"/>
            <w:shd w:val="clear" w:color="auto" w:fill="auto"/>
          </w:tcPr>
          <w:p w:rsidR="00610138" w:rsidRPr="001B3807" w:rsidRDefault="00610138" w:rsidP="0044532A">
            <w:pPr>
              <w:pStyle w:val="Standard"/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Pipeta</w:t>
            </w: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37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pStyle w:val="Standard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ED59C1">
              <w:rPr>
                <w:rFonts w:asciiTheme="majorHAnsi" w:hAnsiTheme="majorHAnsi"/>
                <w:color w:val="000000"/>
                <w:sz w:val="22"/>
                <w:szCs w:val="22"/>
              </w:rPr>
              <w:t>8 kanałowa</w:t>
            </w:r>
            <w:r w:rsidRPr="008D727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dla objętości w zakresie 5-50 ul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ED59C1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ED59C1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610138" w:rsidRPr="006B2C43" w:rsidTr="0044532A">
        <w:tc>
          <w:tcPr>
            <w:tcW w:w="364" w:type="pct"/>
            <w:gridSpan w:val="2"/>
            <w:shd w:val="clear" w:color="auto" w:fill="auto"/>
          </w:tcPr>
          <w:p w:rsidR="00610138" w:rsidRPr="001B3807" w:rsidRDefault="00610138" w:rsidP="0044532A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38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610138" w:rsidRPr="001B3807" w:rsidRDefault="00610138" w:rsidP="0044532A">
            <w:pPr>
              <w:pStyle w:val="Standard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Duży skok roboczy 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610138" w:rsidRPr="001B3807" w:rsidRDefault="00610138" w:rsidP="0044532A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</w:tbl>
    <w:p w:rsidR="00610138" w:rsidRPr="007A43B5" w:rsidRDefault="00610138" w:rsidP="00610138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610138" w:rsidRPr="001B3807" w:rsidRDefault="00610138" w:rsidP="00610138">
      <w:pPr>
        <w:pStyle w:val="Akapitzlist"/>
        <w:numPr>
          <w:ilvl w:val="0"/>
          <w:numId w:val="2"/>
        </w:numPr>
        <w:tabs>
          <w:tab w:val="left" w:pos="720"/>
        </w:tabs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Gwarancja producenta liczona od dnia uruchomienia systemu:</w:t>
      </w:r>
    </w:p>
    <w:p w:rsidR="00610138" w:rsidRDefault="00610138" w:rsidP="00610138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…………………………………….</w:t>
      </w:r>
    </w:p>
    <w:p w:rsidR="00610138" w:rsidRPr="001B3807" w:rsidRDefault="00610138" w:rsidP="00610138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24 m-ce, 36 m-</w:t>
      </w:r>
      <w:proofErr w:type="spellStart"/>
      <w:r>
        <w:rPr>
          <w:rFonts w:ascii="Cambria" w:hAnsi="Cambria"/>
          <w:sz w:val="22"/>
          <w:szCs w:val="22"/>
        </w:rPr>
        <w:t>cy</w:t>
      </w:r>
      <w:proofErr w:type="spellEnd"/>
      <w:r>
        <w:rPr>
          <w:rFonts w:ascii="Cambria" w:hAnsi="Cambria"/>
          <w:sz w:val="22"/>
          <w:szCs w:val="22"/>
        </w:rPr>
        <w:t>, 48 m-</w:t>
      </w:r>
      <w:proofErr w:type="spellStart"/>
      <w:r>
        <w:rPr>
          <w:rFonts w:ascii="Cambria" w:hAnsi="Cambria"/>
          <w:sz w:val="22"/>
          <w:szCs w:val="22"/>
        </w:rPr>
        <w:t>cy</w:t>
      </w:r>
      <w:proofErr w:type="spellEnd"/>
      <w:r>
        <w:rPr>
          <w:rFonts w:ascii="Cambria" w:hAnsi="Cambria"/>
          <w:sz w:val="22"/>
          <w:szCs w:val="22"/>
        </w:rPr>
        <w:t>)</w:t>
      </w:r>
    </w:p>
    <w:p w:rsidR="00610138" w:rsidRPr="007A43B5" w:rsidRDefault="00610138" w:rsidP="00610138">
      <w:pPr>
        <w:pStyle w:val="Akapitzlist"/>
        <w:numPr>
          <w:ilvl w:val="0"/>
          <w:numId w:val="2"/>
        </w:numPr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N</w:t>
      </w:r>
      <w:r w:rsidRPr="00463D2D">
        <w:rPr>
          <w:rFonts w:ascii="Cambria" w:hAnsi="Cambria"/>
          <w:sz w:val="22"/>
          <w:szCs w:val="22"/>
        </w:rPr>
        <w:t>ieodpłatn</w:t>
      </w:r>
      <w:r>
        <w:rPr>
          <w:rFonts w:ascii="Cambria" w:hAnsi="Cambria"/>
          <w:sz w:val="22"/>
          <w:szCs w:val="22"/>
        </w:rPr>
        <w:t>y</w:t>
      </w:r>
      <w:r w:rsidRPr="00463D2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serwis pogwarancyjny </w:t>
      </w:r>
      <w:r w:rsidRPr="00FC765A">
        <w:rPr>
          <w:rFonts w:ascii="Cambria" w:hAnsi="Cambria"/>
          <w:sz w:val="22"/>
          <w:szCs w:val="22"/>
        </w:rPr>
        <w:t>liczony od dnia zakończenia gwarancji:</w:t>
      </w:r>
    </w:p>
    <w:p w:rsidR="00610138" w:rsidRPr="007A43B5" w:rsidRDefault="00610138" w:rsidP="00610138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610138" w:rsidRDefault="00610138" w:rsidP="00610138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</w:t>
      </w:r>
      <w:r w:rsidRPr="007A43B5">
        <w:rPr>
          <w:rFonts w:ascii="Cambria" w:hAnsi="Cambria"/>
          <w:sz w:val="22"/>
          <w:szCs w:val="22"/>
        </w:rPr>
        <w:t xml:space="preserve">wartości możliwe do wpisania: </w:t>
      </w:r>
      <w:r>
        <w:rPr>
          <w:rFonts w:ascii="Cambria" w:hAnsi="Cambria"/>
          <w:sz w:val="22"/>
          <w:szCs w:val="22"/>
        </w:rPr>
        <w:t>0 lat, 2 lata</w:t>
      </w:r>
      <w:r w:rsidRPr="007A43B5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4 lata </w:t>
      </w:r>
      <w:r w:rsidRPr="007A43B5">
        <w:rPr>
          <w:rFonts w:ascii="Cambria" w:hAnsi="Cambria"/>
          <w:sz w:val="22"/>
          <w:szCs w:val="22"/>
        </w:rPr>
        <w:t xml:space="preserve"> – zgodnie z SIWZ</w:t>
      </w:r>
      <w:r>
        <w:rPr>
          <w:rFonts w:ascii="Cambria" w:hAnsi="Cambria"/>
          <w:sz w:val="22"/>
          <w:szCs w:val="22"/>
        </w:rPr>
        <w:t>)</w:t>
      </w:r>
    </w:p>
    <w:p w:rsidR="00610138" w:rsidRPr="007A43B5" w:rsidRDefault="00610138" w:rsidP="00610138">
      <w:pPr>
        <w:pStyle w:val="Akapitzlist"/>
        <w:rPr>
          <w:rFonts w:ascii="Cambria" w:hAnsi="Cambria"/>
          <w:sz w:val="22"/>
          <w:szCs w:val="22"/>
        </w:rPr>
      </w:pPr>
    </w:p>
    <w:p w:rsidR="00610138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Termin realizacji dostawy wraz z instalacją i uruchomieniem </w:t>
      </w:r>
      <w:r w:rsidRPr="008E6C66">
        <w:rPr>
          <w:rFonts w:ascii="Cambria" w:eastAsia="MS Mincho" w:hAnsi="Cambria"/>
          <w:bCs/>
          <w:sz w:val="22"/>
          <w:szCs w:val="22"/>
        </w:rPr>
        <w:t>maksymalnie do 8 tygodni</w:t>
      </w:r>
      <w:r w:rsidRPr="00D30FAA">
        <w:rPr>
          <w:rFonts w:ascii="Cambria" w:eastAsia="MS Mincho" w:hAnsi="Cambria"/>
          <w:bCs/>
          <w:sz w:val="22"/>
          <w:szCs w:val="22"/>
        </w:rPr>
        <w:t xml:space="preserve"> od daty podpisania umowy.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zapoznaliśmy się </w:t>
      </w:r>
      <w:r>
        <w:rPr>
          <w:rFonts w:ascii="Cambria" w:hAnsi="Cambria"/>
          <w:sz w:val="22"/>
          <w:szCs w:val="22"/>
          <w:lang w:eastAsia="en-US"/>
        </w:rPr>
        <w:t xml:space="preserve">z </w:t>
      </w:r>
      <w:r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>
        <w:rPr>
          <w:rFonts w:ascii="Cambria" w:hAnsi="Cambria"/>
          <w:sz w:val="22"/>
          <w:szCs w:val="22"/>
          <w:lang w:eastAsia="en-US"/>
        </w:rPr>
        <w:t>eślonymi w nich postanowieniami</w:t>
      </w:r>
      <w:r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zastrzeżeń.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 brutto zawiera wszystkie koszty, jakie ponosi Zamawiający w przypadku wyboru niniejszej oferty.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gwarancji i płatności za zrealizowanie przedmiotu zamówienia określone w SIWZ.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Realizację dostaw objętych przedmiotem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610138" w:rsidRPr="007A43B5" w:rsidTr="0044532A">
        <w:tc>
          <w:tcPr>
            <w:tcW w:w="4672" w:type="dxa"/>
          </w:tcPr>
          <w:p w:rsidR="00610138" w:rsidRPr="007A43B5" w:rsidRDefault="00610138" w:rsidP="0044532A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:rsidR="00610138" w:rsidRPr="007A43B5" w:rsidRDefault="00610138" w:rsidP="0044532A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610138" w:rsidRPr="007A43B5" w:rsidTr="0044532A">
        <w:tc>
          <w:tcPr>
            <w:tcW w:w="4672" w:type="dxa"/>
          </w:tcPr>
          <w:p w:rsidR="00610138" w:rsidRPr="007A43B5" w:rsidRDefault="00610138" w:rsidP="0044532A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610138" w:rsidRPr="007A43B5" w:rsidRDefault="00610138" w:rsidP="0044532A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610138" w:rsidRPr="007A43B5" w:rsidTr="0044532A">
        <w:tc>
          <w:tcPr>
            <w:tcW w:w="4672" w:type="dxa"/>
          </w:tcPr>
          <w:p w:rsidR="00610138" w:rsidRPr="007A43B5" w:rsidRDefault="00610138" w:rsidP="0044532A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610138" w:rsidRPr="007A43B5" w:rsidRDefault="00610138" w:rsidP="0044532A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niniejsza oferta zawiera na stronach nr od ____ do ____ informacje  stanowiące tajemnicę przedsiębiorstwa w rozumieniu przepisów o zwalczaniu nieuczciwej konkurencji. </w:t>
      </w:r>
    </w:p>
    <w:p w:rsidR="00610138" w:rsidRPr="007A43B5" w:rsidRDefault="00610138" w:rsidP="00610138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>
        <w:rPr>
          <w:rFonts w:ascii="Cambria" w:hAnsi="Cambria"/>
          <w:sz w:val="22"/>
          <w:szCs w:val="22"/>
          <w:lang w:eastAsia="en-US"/>
        </w:rPr>
        <w:t>cego akceptujemy bez zastrzeżeń</w:t>
      </w:r>
      <w:r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</w:t>
      </w:r>
      <w:r w:rsidRPr="007A43B5">
        <w:rPr>
          <w:rFonts w:ascii="Cambria" w:hAnsi="Cambria"/>
          <w:sz w:val="22"/>
          <w:szCs w:val="22"/>
          <w:lang w:eastAsia="en-US"/>
        </w:rPr>
        <w:lastRenderedPageBreak/>
        <w:t xml:space="preserve">umowie po wyborze naszej oferty, jakichkolwiek postanowień za wyjątkiem postanowień o charakterze informacyjnych lub wskazujących na sposób wykonywania umowy w zakresie komunikacji stron i form tej komunikacji. 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dotyczy)*.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610138" w:rsidRPr="007A43B5" w:rsidTr="0044532A">
        <w:tc>
          <w:tcPr>
            <w:tcW w:w="3685" w:type="dxa"/>
          </w:tcPr>
          <w:p w:rsidR="00610138" w:rsidRPr="007A43B5" w:rsidRDefault="00610138" w:rsidP="0044532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:rsidR="00610138" w:rsidRPr="007A43B5" w:rsidRDefault="00610138" w:rsidP="0044532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610138" w:rsidRPr="007A43B5" w:rsidTr="0044532A">
        <w:tc>
          <w:tcPr>
            <w:tcW w:w="3685" w:type="dxa"/>
          </w:tcPr>
          <w:p w:rsidR="00610138" w:rsidRPr="007A43B5" w:rsidRDefault="00610138" w:rsidP="0044532A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610138" w:rsidRPr="007A43B5" w:rsidRDefault="00610138" w:rsidP="0044532A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610138" w:rsidRPr="007A43B5" w:rsidTr="0044532A">
        <w:tc>
          <w:tcPr>
            <w:tcW w:w="3685" w:type="dxa"/>
          </w:tcPr>
          <w:p w:rsidR="00610138" w:rsidRPr="007A43B5" w:rsidRDefault="00610138" w:rsidP="0044532A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610138" w:rsidRPr="007A43B5" w:rsidRDefault="00610138" w:rsidP="0044532A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:rsidR="00610138" w:rsidRPr="007A43B5" w:rsidRDefault="00610138" w:rsidP="00610138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:rsidR="00610138" w:rsidRPr="007A43B5" w:rsidRDefault="00610138" w:rsidP="00610138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……………………………………………………….itd.</w:t>
      </w:r>
    </w:p>
    <w:p w:rsidR="00610138" w:rsidRPr="007A43B5" w:rsidRDefault="00610138" w:rsidP="00610138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:rsidR="00610138" w:rsidRPr="007A43B5" w:rsidRDefault="00610138" w:rsidP="00610138">
      <w:pPr>
        <w:pStyle w:val="Akapitzlist"/>
        <w:tabs>
          <w:tab w:val="left" w:pos="720"/>
        </w:tabs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:rsidR="00610138" w:rsidRPr="007A43B5" w:rsidRDefault="00610138" w:rsidP="00610138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:rsidR="00610138" w:rsidRPr="007A43B5" w:rsidRDefault="00610138" w:rsidP="00610138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:rsidR="00610138" w:rsidRPr="007A43B5" w:rsidRDefault="00610138" w:rsidP="00610138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:rsidR="00610138" w:rsidRPr="007A43B5" w:rsidRDefault="00610138" w:rsidP="00610138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 .</w:t>
      </w:r>
    </w:p>
    <w:p w:rsidR="00610138" w:rsidRPr="007A43B5" w:rsidRDefault="00610138" w:rsidP="00610138">
      <w:pPr>
        <w:pStyle w:val="Akapitzlist"/>
        <w:numPr>
          <w:ilvl w:val="3"/>
          <w:numId w:val="1"/>
        </w:numPr>
        <w:tabs>
          <w:tab w:val="clear" w:pos="2880"/>
          <w:tab w:val="left" w:pos="720"/>
        </w:tabs>
        <w:suppressAutoHyphens/>
        <w:spacing w:before="120"/>
        <w:ind w:left="709" w:hanging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:rsidR="00610138" w:rsidRPr="007A43B5" w:rsidRDefault="00610138" w:rsidP="00610138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:rsidR="00610138" w:rsidRPr="007A43B5" w:rsidRDefault="00610138" w:rsidP="00610138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:rsidR="00610138" w:rsidRPr="007A43B5" w:rsidRDefault="00610138" w:rsidP="00610138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:rsidR="00610138" w:rsidRPr="007A43B5" w:rsidRDefault="00610138" w:rsidP="00610138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:rsidR="00610138" w:rsidRPr="007A43B5" w:rsidRDefault="00610138" w:rsidP="00610138">
      <w:pPr>
        <w:jc w:val="both"/>
        <w:outlineLvl w:val="0"/>
        <w:rPr>
          <w:rFonts w:ascii="Cambria" w:hAnsi="Cambria"/>
          <w:sz w:val="22"/>
          <w:szCs w:val="22"/>
        </w:rPr>
      </w:pPr>
    </w:p>
    <w:p w:rsidR="00610138" w:rsidRPr="007A43B5" w:rsidRDefault="00610138" w:rsidP="00610138">
      <w:pPr>
        <w:jc w:val="both"/>
        <w:outlineLvl w:val="0"/>
        <w:rPr>
          <w:rFonts w:ascii="Cambria" w:hAnsi="Cambria"/>
          <w:sz w:val="22"/>
          <w:szCs w:val="22"/>
        </w:rPr>
      </w:pPr>
    </w:p>
    <w:p w:rsidR="00610138" w:rsidRPr="007A43B5" w:rsidRDefault="00610138" w:rsidP="00610138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201</w:t>
      </w:r>
      <w:r>
        <w:rPr>
          <w:rFonts w:ascii="Cambria" w:hAnsi="Cambria"/>
          <w:lang w:val="pl-PL" w:eastAsia="en-US"/>
        </w:rPr>
        <w:t>8</w:t>
      </w:r>
      <w:r w:rsidRPr="007A43B5">
        <w:rPr>
          <w:rFonts w:ascii="Cambria" w:hAnsi="Cambria"/>
          <w:lang w:val="pl-PL" w:eastAsia="en-US"/>
        </w:rPr>
        <w:t xml:space="preserve"> roku   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:rsidR="00610138" w:rsidRPr="00BE12C1" w:rsidRDefault="00610138" w:rsidP="00610138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:rsidR="00610138" w:rsidRPr="00BE12C1" w:rsidRDefault="00610138" w:rsidP="00610138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:rsidR="00610138" w:rsidRPr="00BE12C1" w:rsidRDefault="00610138" w:rsidP="00610138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:rsidR="00610138" w:rsidRDefault="00610138" w:rsidP="00610138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  <w:bookmarkStart w:id="0" w:name="_GoBack"/>
      <w:bookmarkEnd w:id="0"/>
    </w:p>
    <w:p w:rsidR="004A743C" w:rsidRPr="00A6729F" w:rsidRDefault="00D85AED" w:rsidP="00610138">
      <w:pPr>
        <w:spacing w:line="360" w:lineRule="auto"/>
        <w:ind w:left="4956" w:firstLine="708"/>
      </w:pPr>
    </w:p>
    <w:sectPr w:rsidR="004A743C" w:rsidRPr="00A6729F" w:rsidSect="00E23E37">
      <w:headerReference w:type="default" r:id="rId9"/>
      <w:footerReference w:type="default" r:id="rId10"/>
      <w:pgSz w:w="11906" w:h="16838"/>
      <w:pgMar w:top="1418" w:right="1418" w:bottom="1418" w:left="1418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ED" w:rsidRDefault="00D85AED" w:rsidP="0099341A">
      <w:r>
        <w:separator/>
      </w:r>
    </w:p>
  </w:endnote>
  <w:endnote w:type="continuationSeparator" w:id="0">
    <w:p w:rsidR="00D85AED" w:rsidRDefault="00D85AED" w:rsidP="0099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A" w:rsidRPr="0099341A" w:rsidRDefault="0099341A" w:rsidP="00E23E37">
    <w:pPr>
      <w:pStyle w:val="Stopka"/>
      <w:rPr>
        <w:lang w:val="en-US"/>
      </w:rPr>
    </w:pPr>
    <w:r w:rsidRPr="0099341A">
      <w:rPr>
        <w:lang w:val="en-US"/>
      </w:rPr>
      <w:t xml:space="preserve">        </w:t>
    </w:r>
    <w:r w:rsidR="00E23E37">
      <w:rPr>
        <w:noProof/>
      </w:rPr>
      <w:drawing>
        <wp:inline distT="0" distB="0" distL="0" distR="0" wp14:anchorId="47FB0B0D" wp14:editId="04E3D1B6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3E37">
      <w:rPr>
        <w:noProof/>
      </w:rPr>
      <w:drawing>
        <wp:inline distT="0" distB="0" distL="0" distR="0" wp14:anchorId="32F0DA61" wp14:editId="5CF69BF8">
          <wp:extent cx="5762625" cy="5358765"/>
          <wp:effectExtent l="0" t="0" r="9525" b="0"/>
          <wp:docPr id="3" name="Obraz 3" descr="C:\Users\dfilipek\Desktop\logo\papier firmowy\do pokazania Profesorowi\papier iimcb_dolny pasek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filipek\Desktop\logo\papier firmowy\do pokazania Profesorowi\papier iimcb_dolny pasek 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3E37">
      <w:rPr>
        <w:noProof/>
      </w:rPr>
      <w:drawing>
        <wp:inline distT="0" distB="0" distL="0" distR="0" wp14:anchorId="7BCA6609" wp14:editId="1EB96B85">
          <wp:extent cx="5762625" cy="5358765"/>
          <wp:effectExtent l="0" t="0" r="9525" b="0"/>
          <wp:docPr id="4" name="Obraz 4" descr="C:\Users\dfilipek\Desktop\logo\papier firmowy\do pokazania Profesorowi\papier iimcb_dolny pasek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lipek\Desktop\logo\papier firmowy\do pokazania Profesorowi\papier iimcb_dolny pasek 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ED" w:rsidRDefault="00D85AED" w:rsidP="0099341A">
      <w:r>
        <w:separator/>
      </w:r>
    </w:p>
  </w:footnote>
  <w:footnote w:type="continuationSeparator" w:id="0">
    <w:p w:rsidR="00D85AED" w:rsidRDefault="00D85AED" w:rsidP="0099341A">
      <w:r>
        <w:continuationSeparator/>
      </w:r>
    </w:p>
  </w:footnote>
  <w:footnote w:id="1">
    <w:p w:rsidR="00610138" w:rsidRDefault="00610138" w:rsidP="0061013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:rsidR="00610138" w:rsidRDefault="00610138" w:rsidP="00610138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3">
    <w:p w:rsidR="00610138" w:rsidRDefault="00610138" w:rsidP="00610138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A" w:rsidRDefault="0099341A">
    <w:pPr>
      <w:pStyle w:val="Nagwek"/>
    </w:pPr>
    <w:r>
      <w:rPr>
        <w:noProof/>
      </w:rPr>
      <w:drawing>
        <wp:inline distT="0" distB="0" distL="0" distR="0" wp14:anchorId="37DB8845" wp14:editId="7C07880B">
          <wp:extent cx="5760720" cy="987021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1A"/>
    <w:rsid w:val="000F414D"/>
    <w:rsid w:val="001204E7"/>
    <w:rsid w:val="002F651E"/>
    <w:rsid w:val="005C065C"/>
    <w:rsid w:val="005C1E05"/>
    <w:rsid w:val="00610138"/>
    <w:rsid w:val="00610430"/>
    <w:rsid w:val="00657507"/>
    <w:rsid w:val="006D3CA3"/>
    <w:rsid w:val="00822DBB"/>
    <w:rsid w:val="0099341A"/>
    <w:rsid w:val="00A6729F"/>
    <w:rsid w:val="00C538F2"/>
    <w:rsid w:val="00D85AED"/>
    <w:rsid w:val="00E23E37"/>
    <w:rsid w:val="00F7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3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341A"/>
  </w:style>
  <w:style w:type="paragraph" w:styleId="Stopka">
    <w:name w:val="footer"/>
    <w:basedOn w:val="Normalny"/>
    <w:link w:val="StopkaZnak"/>
    <w:uiPriority w:val="99"/>
    <w:unhideWhenUsed/>
    <w:rsid w:val="00993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41A"/>
  </w:style>
  <w:style w:type="paragraph" w:styleId="Tekstdymka">
    <w:name w:val="Balloon Text"/>
    <w:basedOn w:val="Normalny"/>
    <w:link w:val="TekstdymkaZnak"/>
    <w:uiPriority w:val="99"/>
    <w:semiHidden/>
    <w:unhideWhenUsed/>
    <w:rsid w:val="009934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1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610138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10138"/>
    <w:rPr>
      <w:rFonts w:ascii="Courier New" w:eastAsia="Calibri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1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13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uiPriority w:val="99"/>
    <w:rsid w:val="0061013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10138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13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10138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101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10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101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3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341A"/>
  </w:style>
  <w:style w:type="paragraph" w:styleId="Stopka">
    <w:name w:val="footer"/>
    <w:basedOn w:val="Normalny"/>
    <w:link w:val="StopkaZnak"/>
    <w:uiPriority w:val="99"/>
    <w:unhideWhenUsed/>
    <w:rsid w:val="00993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41A"/>
  </w:style>
  <w:style w:type="paragraph" w:styleId="Tekstdymka">
    <w:name w:val="Balloon Text"/>
    <w:basedOn w:val="Normalny"/>
    <w:link w:val="TekstdymkaZnak"/>
    <w:uiPriority w:val="99"/>
    <w:semiHidden/>
    <w:unhideWhenUsed/>
    <w:rsid w:val="009934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1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610138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10138"/>
    <w:rPr>
      <w:rFonts w:ascii="Courier New" w:eastAsia="Calibri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1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13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uiPriority w:val="99"/>
    <w:rsid w:val="0061013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10138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13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10138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101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10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101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41ED-913E-429D-8F20-B5571BF4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Filipek</dc:creator>
  <cp:lastModifiedBy>Anna Zolnik</cp:lastModifiedBy>
  <cp:revision>2</cp:revision>
  <cp:lastPrinted>2016-08-10T08:02:00Z</cp:lastPrinted>
  <dcterms:created xsi:type="dcterms:W3CDTF">2018-02-20T13:36:00Z</dcterms:created>
  <dcterms:modified xsi:type="dcterms:W3CDTF">2018-02-20T13:36:00Z</dcterms:modified>
</cp:coreProperties>
</file>